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893743">
        <w:rPr>
          <w:rFonts w:cs="Arial"/>
          <w:sz w:val="24"/>
          <w:szCs w:val="24"/>
        </w:rPr>
        <w:t>7</w:t>
      </w:r>
      <w:r w:rsidRPr="009A351D">
        <w:rPr>
          <w:rFonts w:cs="Arial"/>
          <w:i/>
          <w:sz w:val="24"/>
          <w:szCs w:val="24"/>
        </w:rPr>
        <w:tab/>
      </w:r>
      <w:r w:rsidRPr="009A351D">
        <w:rPr>
          <w:rFonts w:cs="Arial"/>
          <w:sz w:val="24"/>
          <w:szCs w:val="24"/>
          <w:lang w:val="en-US"/>
        </w:rPr>
        <w:t>R4-</w:t>
      </w:r>
      <w:r w:rsidR="00A11999">
        <w:rPr>
          <w:rFonts w:cs="Arial"/>
          <w:sz w:val="24"/>
          <w:szCs w:val="24"/>
          <w:lang w:val="en-US"/>
        </w:rPr>
        <w:t>23</w:t>
      </w:r>
      <w:r w:rsidR="00A11999" w:rsidRPr="009A351D">
        <w:rPr>
          <w:rFonts w:cs="Arial"/>
          <w:sz w:val="24"/>
          <w:szCs w:val="24"/>
          <w:lang w:val="en-US"/>
        </w:rPr>
        <w:t>0</w:t>
      </w:r>
      <w:r w:rsidR="00A11999">
        <w:rPr>
          <w:rFonts w:cs="Arial"/>
          <w:sz w:val="24"/>
          <w:szCs w:val="24"/>
          <w:lang w:val="en-US"/>
        </w:rPr>
        <w:t>8273</w:t>
      </w:r>
    </w:p>
    <w:p w:rsidR="00893743" w:rsidRPr="00E13633" w:rsidRDefault="00893743" w:rsidP="00893743">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rsidR="001F5D6A" w:rsidRPr="00275694" w:rsidRDefault="001F5D6A" w:rsidP="00615E2A">
      <w:pPr>
        <w:rPr>
          <w:rFonts w:eastAsia="宋体"/>
          <w:lang w:eastAsia="zh-CN"/>
        </w:rPr>
      </w:pPr>
    </w:p>
    <w:p w:rsidR="00675C27" w:rsidRPr="00A11999" w:rsidRDefault="00675C27" w:rsidP="00675C27">
      <w:pPr>
        <w:tabs>
          <w:tab w:val="left" w:pos="1985"/>
        </w:tabs>
        <w:jc w:val="both"/>
        <w:rPr>
          <w:rFonts w:ascii="Arial" w:eastAsia="宋体" w:hAnsi="Arial" w:cs="Arial"/>
          <w:b/>
          <w:sz w:val="22"/>
          <w:lang w:eastAsia="zh-CN"/>
        </w:rPr>
      </w:pPr>
      <w:r w:rsidRPr="00A11999">
        <w:rPr>
          <w:rFonts w:ascii="Arial" w:hAnsi="Arial" w:cs="Arial"/>
          <w:b/>
          <w:sz w:val="22"/>
        </w:rPr>
        <w:t xml:space="preserve">Source: </w:t>
      </w:r>
      <w:r w:rsidRPr="00A11999">
        <w:rPr>
          <w:rFonts w:ascii="Arial" w:hAnsi="Arial" w:cs="Arial"/>
          <w:b/>
          <w:sz w:val="22"/>
        </w:rPr>
        <w:tab/>
      </w:r>
      <w:r w:rsidR="00DD4F38" w:rsidRPr="00A11999">
        <w:rPr>
          <w:rFonts w:ascii="Arial" w:hAnsi="Arial" w:cs="Arial"/>
          <w:sz w:val="22"/>
        </w:rPr>
        <w:t>v</w:t>
      </w:r>
      <w:r w:rsidR="003C4634" w:rsidRPr="00A11999">
        <w:rPr>
          <w:rFonts w:ascii="Arial" w:hAnsi="Arial" w:cs="Arial"/>
          <w:sz w:val="22"/>
        </w:rPr>
        <w:t>ivo</w:t>
      </w:r>
    </w:p>
    <w:p w:rsidR="00891BB6" w:rsidRPr="00A11999" w:rsidRDefault="00675C27" w:rsidP="00180F0B">
      <w:pPr>
        <w:ind w:left="1985" w:hanging="1985"/>
        <w:rPr>
          <w:rFonts w:ascii="Arial" w:eastAsia="宋体" w:hAnsi="Arial" w:cs="Arial"/>
          <w:sz w:val="22"/>
          <w:lang w:val="en-CA" w:eastAsia="zh-CN"/>
        </w:rPr>
      </w:pPr>
      <w:r w:rsidRPr="00A11999">
        <w:rPr>
          <w:rFonts w:ascii="Arial" w:hAnsi="Arial" w:cs="Arial"/>
          <w:b/>
          <w:sz w:val="22"/>
        </w:rPr>
        <w:t>Title:</w:t>
      </w:r>
      <w:r w:rsidRPr="00A11999">
        <w:rPr>
          <w:rFonts w:ascii="Arial" w:hAnsi="Arial" w:cs="Arial"/>
          <w:sz w:val="22"/>
        </w:rPr>
        <w:t xml:space="preserve"> </w:t>
      </w:r>
      <w:r w:rsidRPr="00A11999">
        <w:rPr>
          <w:rFonts w:ascii="Arial" w:hAnsi="Arial" w:cs="Arial"/>
          <w:sz w:val="22"/>
        </w:rPr>
        <w:tab/>
      </w:r>
      <w:r w:rsidR="00527DE6" w:rsidRPr="00A11999">
        <w:rPr>
          <w:rFonts w:ascii="Arial" w:eastAsiaTheme="minorEastAsia" w:hAnsi="Arial" w:cs="Arial"/>
          <w:sz w:val="22"/>
          <w:lang w:eastAsia="zh-CN"/>
        </w:rPr>
        <w:t>Further</w:t>
      </w:r>
      <w:r w:rsidR="00527DE6" w:rsidRPr="00A11999">
        <w:rPr>
          <w:rFonts w:ascii="Arial" w:hAnsi="Arial" w:cs="Arial"/>
          <w:sz w:val="22"/>
        </w:rPr>
        <w:t xml:space="preserve"> </w:t>
      </w:r>
      <w:r w:rsidR="00527DE6" w:rsidRPr="00A11999">
        <w:rPr>
          <w:rFonts w:ascii="Arial" w:eastAsiaTheme="minorEastAsia" w:hAnsi="Arial" w:cs="Arial"/>
          <w:sz w:val="22"/>
          <w:lang w:eastAsia="zh-CN"/>
        </w:rPr>
        <w:t>discussion</w:t>
      </w:r>
      <w:r w:rsidR="00527DE6" w:rsidRPr="00A11999">
        <w:rPr>
          <w:rFonts w:ascii="Arial" w:hAnsi="Arial" w:cs="Arial"/>
          <w:sz w:val="22"/>
        </w:rPr>
        <w:t xml:space="preserve"> </w:t>
      </w:r>
      <w:r w:rsidR="00527DE6" w:rsidRPr="00A11999">
        <w:rPr>
          <w:rFonts w:ascii="Arial" w:eastAsiaTheme="minorEastAsia" w:hAnsi="Arial" w:cs="Arial"/>
          <w:sz w:val="22"/>
          <w:lang w:eastAsia="zh-CN"/>
        </w:rPr>
        <w:t>on</w:t>
      </w:r>
      <w:r w:rsidR="00527DE6" w:rsidRPr="00A11999">
        <w:rPr>
          <w:rFonts w:ascii="Arial" w:hAnsi="Arial" w:cs="Arial"/>
          <w:sz w:val="22"/>
        </w:rPr>
        <w:t xml:space="preserve"> </w:t>
      </w:r>
      <w:r w:rsidR="00527DE6" w:rsidRPr="00A11999">
        <w:rPr>
          <w:rFonts w:ascii="Arial" w:eastAsiaTheme="minorEastAsia" w:hAnsi="Arial" w:cs="Arial"/>
          <w:sz w:val="22"/>
          <w:lang w:eastAsia="zh-CN"/>
        </w:rPr>
        <w:t>remaining</w:t>
      </w:r>
      <w:r w:rsidR="00527DE6" w:rsidRPr="00A11999">
        <w:rPr>
          <w:rFonts w:ascii="Arial" w:hAnsi="Arial" w:cs="Arial"/>
          <w:sz w:val="22"/>
        </w:rPr>
        <w:t xml:space="preserve"> </w:t>
      </w:r>
      <w:r w:rsidR="00527DE6" w:rsidRPr="00A11999">
        <w:rPr>
          <w:rFonts w:ascii="Arial" w:eastAsiaTheme="minorEastAsia" w:hAnsi="Arial" w:cs="Arial"/>
          <w:sz w:val="22"/>
          <w:lang w:eastAsia="zh-CN"/>
        </w:rPr>
        <w:t>issues</w:t>
      </w:r>
      <w:r w:rsidR="00527DE6" w:rsidRPr="00A11999">
        <w:rPr>
          <w:rFonts w:ascii="Arial" w:hAnsi="Arial" w:cs="Arial"/>
          <w:sz w:val="22"/>
        </w:rPr>
        <w:t xml:space="preserve"> </w:t>
      </w:r>
      <w:r w:rsidR="00527DE6" w:rsidRPr="00A11999">
        <w:rPr>
          <w:rFonts w:ascii="Arial" w:eastAsiaTheme="minorEastAsia" w:hAnsi="Arial" w:cs="Arial"/>
          <w:sz w:val="22"/>
          <w:lang w:eastAsia="zh-CN"/>
        </w:rPr>
        <w:t>for</w:t>
      </w:r>
      <w:r w:rsidR="00527DE6" w:rsidRPr="00A11999">
        <w:rPr>
          <w:rFonts w:ascii="Arial" w:hAnsi="Arial" w:cs="Arial"/>
          <w:sz w:val="22"/>
        </w:rPr>
        <w:t xml:space="preserve"> </w:t>
      </w:r>
      <w:r w:rsidR="00527DE6" w:rsidRPr="00A11999">
        <w:rPr>
          <w:rFonts w:ascii="Arial" w:eastAsiaTheme="minorEastAsia" w:hAnsi="Arial" w:cs="Arial"/>
          <w:sz w:val="22"/>
          <w:lang w:eastAsia="zh-CN"/>
        </w:rPr>
        <w:t>SL</w:t>
      </w:r>
      <w:r w:rsidR="00527DE6" w:rsidRPr="00A11999">
        <w:rPr>
          <w:rFonts w:ascii="Arial" w:hAnsi="Arial" w:cs="Arial"/>
          <w:sz w:val="22"/>
        </w:rPr>
        <w:t xml:space="preserve"> CA</w:t>
      </w:r>
    </w:p>
    <w:p w:rsidR="00675C27" w:rsidRPr="00A11999" w:rsidRDefault="00675C27" w:rsidP="00180F0B">
      <w:pPr>
        <w:ind w:left="1985" w:hanging="1985"/>
        <w:rPr>
          <w:rFonts w:ascii="Arial" w:eastAsia="宋体" w:hAnsi="Arial" w:cs="Arial"/>
          <w:sz w:val="22"/>
          <w:lang w:val="en-CA" w:eastAsia="zh-CN"/>
        </w:rPr>
      </w:pPr>
      <w:r w:rsidRPr="00A11999">
        <w:rPr>
          <w:rFonts w:ascii="Arial" w:hAnsi="Arial" w:cs="Arial"/>
          <w:b/>
          <w:sz w:val="22"/>
          <w:lang w:val="en-US"/>
        </w:rPr>
        <w:t>Agen</w:t>
      </w:r>
      <w:r w:rsidRPr="00A11999">
        <w:rPr>
          <w:rFonts w:ascii="Arial" w:eastAsia="宋体" w:hAnsi="Arial" w:cs="Arial"/>
          <w:b/>
          <w:sz w:val="22"/>
          <w:lang w:val="en-US" w:eastAsia="zh-CN"/>
        </w:rPr>
        <w:t>d</w:t>
      </w:r>
      <w:r w:rsidRPr="00A11999">
        <w:rPr>
          <w:rFonts w:ascii="Arial" w:hAnsi="Arial" w:cs="Arial"/>
          <w:b/>
          <w:sz w:val="22"/>
          <w:lang w:val="en-US"/>
        </w:rPr>
        <w:t>a Item:</w:t>
      </w:r>
      <w:r w:rsidRPr="00A11999">
        <w:rPr>
          <w:rFonts w:ascii="Arial" w:hAnsi="Arial" w:cs="Arial"/>
          <w:sz w:val="22"/>
          <w:lang w:val="en-US"/>
        </w:rPr>
        <w:tab/>
      </w:r>
      <w:r w:rsidR="00527DE6" w:rsidRPr="00A11999">
        <w:rPr>
          <w:rFonts w:ascii="Arial" w:hAnsi="Arial" w:cs="Arial"/>
          <w:sz w:val="22"/>
          <w:lang w:val="en-US"/>
        </w:rPr>
        <w:t>8.31.2.3</w:t>
      </w:r>
    </w:p>
    <w:p w:rsidR="00675C27" w:rsidRPr="00A11999" w:rsidRDefault="00675C27" w:rsidP="000848C0">
      <w:pPr>
        <w:tabs>
          <w:tab w:val="left" w:pos="1985"/>
          <w:tab w:val="center" w:pos="4820"/>
        </w:tabs>
        <w:jc w:val="both"/>
        <w:rPr>
          <w:rFonts w:ascii="Arial" w:eastAsia="宋体" w:hAnsi="Arial" w:cs="Arial"/>
          <w:sz w:val="22"/>
          <w:lang w:eastAsia="zh-CN"/>
        </w:rPr>
      </w:pPr>
      <w:r w:rsidRPr="00A11999">
        <w:rPr>
          <w:rFonts w:ascii="Arial" w:hAnsi="Arial" w:cs="Arial"/>
          <w:b/>
          <w:sz w:val="22"/>
        </w:rPr>
        <w:t>Document for:</w:t>
      </w:r>
      <w:r w:rsidRPr="00A11999">
        <w:rPr>
          <w:rFonts w:ascii="Arial" w:hAnsi="Arial" w:cs="Arial"/>
          <w:sz w:val="22"/>
        </w:rPr>
        <w:tab/>
      </w:r>
      <w:r w:rsidR="003C4634" w:rsidRPr="00A11999">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E82A96" w:rsidRPr="00E82A96" w:rsidRDefault="00A30670" w:rsidP="001C038E">
      <w:pPr>
        <w:contextualSpacing/>
        <w:jc w:val="both"/>
        <w:textAlignment w:val="auto"/>
        <w:rPr>
          <w:rFonts w:eastAsia="等线"/>
          <w:lang w:val="en-US" w:eastAsia="en-GB"/>
        </w:rPr>
      </w:pPr>
      <w:r>
        <w:rPr>
          <w:rFonts w:eastAsia="等线"/>
          <w:lang w:val="en-US" w:eastAsia="en-GB"/>
        </w:rPr>
        <w:t>In the last meeting, RAN4 fully started the discussion on NR SL CA, including general aspects, channel bandwidth class and aggregated channel bandwidth, Tx/Rx RF requirements [1]</w:t>
      </w:r>
      <w:r w:rsidR="001C038E">
        <w:rPr>
          <w:rFonts w:eastAsia="等线"/>
          <w:lang w:val="en-US" w:eastAsia="en-GB"/>
        </w:rPr>
        <w:t>.</w:t>
      </w:r>
      <w:r>
        <w:rPr>
          <w:rFonts w:eastAsia="等线"/>
          <w:lang w:val="en-US" w:eastAsia="en-GB"/>
        </w:rPr>
        <w:t xml:space="preserve"> For some remaining issues for SL CA, we provide our views in this contribution.</w:t>
      </w:r>
    </w:p>
    <w:p w:rsidR="00703A03" w:rsidRDefault="00853ECB" w:rsidP="00703A03">
      <w:pPr>
        <w:pStyle w:val="1"/>
        <w:rPr>
          <w:rFonts w:eastAsia="宋体"/>
          <w:lang w:eastAsia="zh-CN"/>
        </w:rPr>
      </w:pPr>
      <w:r>
        <w:rPr>
          <w:rFonts w:eastAsia="宋体" w:hint="eastAsia"/>
          <w:lang w:eastAsia="zh-CN"/>
        </w:rPr>
        <w:t>Discussion</w:t>
      </w:r>
    </w:p>
    <w:p w:rsidR="009015E6" w:rsidRDefault="004C3FC3" w:rsidP="00BC3E24">
      <w:pPr>
        <w:pStyle w:val="2"/>
        <w:spacing w:after="240"/>
        <w:rPr>
          <w:lang w:eastAsia="zh-CN"/>
        </w:rPr>
      </w:pPr>
      <w:r>
        <w:rPr>
          <w:lang w:eastAsia="zh-CN"/>
        </w:rPr>
        <w:t>SL CA general part</w:t>
      </w:r>
    </w:p>
    <w:p w:rsidR="007159BA" w:rsidRDefault="00BF7ABF" w:rsidP="007944B8">
      <w:pPr>
        <w:jc w:val="both"/>
        <w:rPr>
          <w:rFonts w:eastAsia="等线"/>
          <w:lang w:eastAsia="zh-CN"/>
        </w:rPr>
      </w:pPr>
      <w:r w:rsidRPr="00BF7ABF">
        <w:rPr>
          <w:rFonts w:eastAsia="等线"/>
          <w:lang w:eastAsia="zh-CN"/>
        </w:rPr>
        <w:t>F</w:t>
      </w:r>
      <w:r w:rsidRPr="00BF7ABF">
        <w:rPr>
          <w:rFonts w:eastAsia="等线" w:hint="eastAsia"/>
          <w:lang w:eastAsia="zh-CN"/>
        </w:rPr>
        <w:t>or</w:t>
      </w:r>
      <w:r w:rsidRPr="00BF7ABF">
        <w:rPr>
          <w:rFonts w:eastAsia="等线"/>
          <w:lang w:eastAsia="zh-CN"/>
        </w:rPr>
        <w:t xml:space="preserve"> </w:t>
      </w:r>
      <w:r w:rsidRPr="00BF7ABF">
        <w:rPr>
          <w:rFonts w:eastAsia="等线" w:hint="eastAsia"/>
          <w:lang w:eastAsia="zh-CN"/>
        </w:rPr>
        <w:t>the</w:t>
      </w:r>
      <w:r w:rsidRPr="00BF7ABF">
        <w:rPr>
          <w:rFonts w:eastAsia="等线"/>
          <w:lang w:eastAsia="zh-CN"/>
        </w:rPr>
        <w:t xml:space="preserve"> general aspects</w:t>
      </w:r>
      <w:r>
        <w:rPr>
          <w:rFonts w:eastAsia="等线"/>
          <w:lang w:eastAsia="zh-CN"/>
        </w:rPr>
        <w:t xml:space="preserve"> for SL CA, it was agreed to capture the requirement for SL intra-band CA under suffix E in RAN4 specification. Currently, </w:t>
      </w:r>
      <w:r>
        <w:rPr>
          <w:rFonts w:eastAsia="等线" w:hint="eastAsia"/>
          <w:lang w:eastAsia="zh-CN"/>
        </w:rPr>
        <w:t>s</w:t>
      </w:r>
      <w:r>
        <w:rPr>
          <w:rFonts w:eastAsia="等线"/>
          <w:lang w:eastAsia="zh-CN"/>
        </w:rPr>
        <w:t xml:space="preserve">ection E.1 is for V2X operating bands, E.2 for V2X operating bands for con-current operation. </w:t>
      </w:r>
      <w:r w:rsidR="00F5431C">
        <w:rPr>
          <w:rFonts w:eastAsia="等线" w:hint="eastAsia"/>
          <w:lang w:eastAsia="zh-CN"/>
        </w:rPr>
        <w:t>We</w:t>
      </w:r>
      <w:r w:rsidR="00830939">
        <w:rPr>
          <w:rFonts w:eastAsia="等线"/>
          <w:lang w:eastAsia="zh-CN"/>
        </w:rPr>
        <w:t xml:space="preserve"> suggest to allocate a new section E.3 for SL CA. For SL-U, it is still under discussion how to capture the requirements. For </w:t>
      </w:r>
      <w:r>
        <w:rPr>
          <w:rFonts w:eastAsia="等线"/>
          <w:lang w:eastAsia="zh-CN"/>
        </w:rPr>
        <w:t xml:space="preserve">inter-band con-current operation with SL-U bands, </w:t>
      </w:r>
      <w:r w:rsidR="00830939">
        <w:rPr>
          <w:rFonts w:eastAsia="等线"/>
          <w:lang w:eastAsia="zh-CN"/>
        </w:rPr>
        <w:t xml:space="preserve">it can be merged with E.2 for con-current </w:t>
      </w:r>
      <w:proofErr w:type="spellStart"/>
      <w:proofErr w:type="gramStart"/>
      <w:r w:rsidR="00830939">
        <w:rPr>
          <w:rFonts w:eastAsia="等线"/>
          <w:lang w:eastAsia="zh-CN"/>
        </w:rPr>
        <w:t>operation.W</w:t>
      </w:r>
      <w:r>
        <w:rPr>
          <w:rFonts w:eastAsia="等线"/>
          <w:lang w:eastAsia="zh-CN"/>
        </w:rPr>
        <w:t>e</w:t>
      </w:r>
      <w:proofErr w:type="spellEnd"/>
      <w:proofErr w:type="gramEnd"/>
      <w:r>
        <w:rPr>
          <w:rFonts w:eastAsia="等线"/>
          <w:lang w:eastAsia="zh-CN"/>
        </w:rPr>
        <w:t xml:space="preserve"> suggest to arrange the </w:t>
      </w:r>
      <w:r w:rsidR="00606B04">
        <w:rPr>
          <w:rFonts w:eastAsia="等线"/>
          <w:lang w:eastAsia="zh-CN"/>
        </w:rPr>
        <w:t xml:space="preserve">requirements for </w:t>
      </w:r>
      <w:r w:rsidR="00606B04">
        <w:rPr>
          <w:rFonts w:eastAsia="等线" w:hint="eastAsia"/>
          <w:lang w:eastAsia="zh-CN"/>
        </w:rPr>
        <w:t>suffix</w:t>
      </w:r>
      <w:r w:rsidR="00606B04">
        <w:rPr>
          <w:rFonts w:eastAsia="等线"/>
          <w:lang w:eastAsia="zh-CN"/>
        </w:rPr>
        <w:t xml:space="preserve"> ‘E’ as follows:</w:t>
      </w:r>
    </w:p>
    <w:p w:rsidR="00606B04" w:rsidRDefault="00606B04" w:rsidP="00606B04">
      <w:pPr>
        <w:pStyle w:val="afff4"/>
        <w:numPr>
          <w:ilvl w:val="0"/>
          <w:numId w:val="25"/>
        </w:numPr>
        <w:rPr>
          <w:rFonts w:eastAsia="等线"/>
          <w:lang w:eastAsia="zh-CN"/>
        </w:rPr>
      </w:pPr>
      <w:bookmarkStart w:id="2" w:name="_Hlk134539551"/>
      <w:r>
        <w:rPr>
          <w:rFonts w:eastAsia="等线"/>
          <w:lang w:eastAsia="zh-CN"/>
        </w:rPr>
        <w:t xml:space="preserve">E.1 </w:t>
      </w:r>
      <w:r w:rsidRPr="00606B04">
        <w:rPr>
          <w:rFonts w:eastAsia="等线"/>
          <w:lang w:eastAsia="zh-CN"/>
        </w:rPr>
        <w:t>V2X operating bands</w:t>
      </w:r>
    </w:p>
    <w:p w:rsidR="00606B04" w:rsidRDefault="00606B04" w:rsidP="00606B04">
      <w:pPr>
        <w:pStyle w:val="afff4"/>
        <w:numPr>
          <w:ilvl w:val="0"/>
          <w:numId w:val="25"/>
        </w:numPr>
        <w:rPr>
          <w:rFonts w:eastAsia="等线"/>
          <w:lang w:eastAsia="zh-CN"/>
        </w:rPr>
      </w:pPr>
      <w:r>
        <w:rPr>
          <w:rFonts w:eastAsia="等线"/>
          <w:lang w:eastAsia="zh-CN"/>
        </w:rPr>
        <w:t>E.2 V2X operating bands for con-current operation</w:t>
      </w:r>
    </w:p>
    <w:p w:rsidR="00606B04" w:rsidRPr="00606B04" w:rsidRDefault="00606B04" w:rsidP="00606B04">
      <w:pPr>
        <w:pStyle w:val="afff4"/>
        <w:numPr>
          <w:ilvl w:val="0"/>
          <w:numId w:val="25"/>
        </w:numPr>
        <w:rPr>
          <w:rFonts w:eastAsia="等线"/>
          <w:lang w:eastAsia="zh-CN"/>
        </w:rPr>
      </w:pPr>
      <w:r>
        <w:rPr>
          <w:rFonts w:eastAsia="等线"/>
          <w:lang w:eastAsia="zh-CN"/>
        </w:rPr>
        <w:t>E.</w:t>
      </w:r>
      <w:r w:rsidR="00830939">
        <w:rPr>
          <w:rFonts w:eastAsia="等线"/>
          <w:lang w:eastAsia="zh-CN"/>
        </w:rPr>
        <w:t xml:space="preserve">3 </w:t>
      </w:r>
      <w:proofErr w:type="spellStart"/>
      <w:r>
        <w:rPr>
          <w:rFonts w:eastAsia="等线"/>
          <w:lang w:eastAsia="zh-CN"/>
        </w:rPr>
        <w:t>Sidelink</w:t>
      </w:r>
      <w:proofErr w:type="spellEnd"/>
      <w:r>
        <w:rPr>
          <w:rFonts w:eastAsia="等线"/>
          <w:lang w:eastAsia="zh-CN"/>
        </w:rPr>
        <w:t xml:space="preserve"> CA</w:t>
      </w:r>
    </w:p>
    <w:bookmarkEnd w:id="2"/>
    <w:p w:rsidR="00BF7ABF" w:rsidRPr="00BF7ABF" w:rsidRDefault="00606B04" w:rsidP="00AC7429">
      <w:pPr>
        <w:rPr>
          <w:rFonts w:eastAsia="等线"/>
          <w:lang w:eastAsia="zh-CN"/>
        </w:rPr>
      </w:pPr>
      <w:r>
        <w:rPr>
          <w:rFonts w:eastAsia="等线"/>
          <w:lang w:eastAsia="zh-CN"/>
        </w:rPr>
        <w:t xml:space="preserve">The contents for E.1 and E.2 can be kept as it is and the additional requirements for SL CA </w:t>
      </w:r>
      <w:r w:rsidR="007944B8">
        <w:rPr>
          <w:rFonts w:eastAsia="等线"/>
          <w:lang w:eastAsia="zh-CN"/>
        </w:rPr>
        <w:t>can be</w:t>
      </w:r>
      <w:r>
        <w:rPr>
          <w:rFonts w:eastAsia="等线"/>
          <w:lang w:eastAsia="zh-CN"/>
        </w:rPr>
        <w:t xml:space="preserve"> added in the consecutive E.3.</w:t>
      </w:r>
    </w:p>
    <w:p w:rsidR="004E57E1" w:rsidRDefault="004E57E1" w:rsidP="00AC7429">
      <w:pPr>
        <w:rPr>
          <w:rFonts w:eastAsia="等线"/>
          <w:b/>
          <w:lang w:eastAsia="zh-CN"/>
        </w:rPr>
      </w:pPr>
      <w:bookmarkStart w:id="3" w:name="_Hlk134545212"/>
      <w:r w:rsidRPr="004E57E1">
        <w:rPr>
          <w:rFonts w:eastAsia="等线"/>
          <w:b/>
          <w:lang w:eastAsia="zh-CN"/>
        </w:rPr>
        <w:t>Proposal 1:</w:t>
      </w:r>
      <w:r>
        <w:rPr>
          <w:rFonts w:eastAsia="等线"/>
          <w:b/>
          <w:lang w:eastAsia="zh-CN"/>
        </w:rPr>
        <w:t xml:space="preserve"> </w:t>
      </w:r>
      <w:r w:rsidR="00853B72">
        <w:rPr>
          <w:rFonts w:eastAsia="等线"/>
          <w:b/>
          <w:lang w:eastAsia="zh-CN"/>
        </w:rPr>
        <w:t>Arrange the requirements for NR SL CA as following sections</w:t>
      </w:r>
      <w:r w:rsidR="00853B72">
        <w:rPr>
          <w:rFonts w:eastAsia="等线" w:hint="eastAsia"/>
          <w:b/>
          <w:lang w:eastAsia="zh-CN"/>
        </w:rPr>
        <w:t>：</w:t>
      </w:r>
    </w:p>
    <w:p w:rsidR="00853B72" w:rsidRDefault="00853B72" w:rsidP="00853B72">
      <w:pPr>
        <w:pStyle w:val="afff4"/>
        <w:numPr>
          <w:ilvl w:val="0"/>
          <w:numId w:val="25"/>
        </w:numPr>
        <w:rPr>
          <w:rFonts w:eastAsia="等线"/>
          <w:lang w:eastAsia="zh-CN"/>
        </w:rPr>
      </w:pPr>
      <w:r>
        <w:rPr>
          <w:rFonts w:eastAsia="等线"/>
          <w:lang w:eastAsia="zh-CN"/>
        </w:rPr>
        <w:t xml:space="preserve">E.1 </w:t>
      </w:r>
      <w:r w:rsidRPr="00606B04">
        <w:rPr>
          <w:rFonts w:eastAsia="等线"/>
          <w:lang w:eastAsia="zh-CN"/>
        </w:rPr>
        <w:t>V2X operating bands</w:t>
      </w:r>
    </w:p>
    <w:p w:rsidR="00853B72" w:rsidRDefault="00853B72" w:rsidP="00853B72">
      <w:pPr>
        <w:pStyle w:val="afff4"/>
        <w:numPr>
          <w:ilvl w:val="0"/>
          <w:numId w:val="25"/>
        </w:numPr>
        <w:rPr>
          <w:rFonts w:eastAsia="等线"/>
          <w:lang w:eastAsia="zh-CN"/>
        </w:rPr>
      </w:pPr>
      <w:r>
        <w:rPr>
          <w:rFonts w:eastAsia="等线"/>
          <w:lang w:eastAsia="zh-CN"/>
        </w:rPr>
        <w:t>E.2 V2X operating bands for con-current operation</w:t>
      </w:r>
    </w:p>
    <w:p w:rsidR="00853B72" w:rsidRPr="00FF4F28" w:rsidRDefault="00853B72" w:rsidP="00AC7429">
      <w:pPr>
        <w:pStyle w:val="afff4"/>
        <w:numPr>
          <w:ilvl w:val="0"/>
          <w:numId w:val="25"/>
        </w:numPr>
        <w:rPr>
          <w:rFonts w:eastAsia="等线"/>
          <w:lang w:eastAsia="zh-CN"/>
        </w:rPr>
      </w:pPr>
      <w:r>
        <w:rPr>
          <w:rFonts w:eastAsia="等线"/>
          <w:lang w:eastAsia="zh-CN"/>
        </w:rPr>
        <w:t>E.</w:t>
      </w:r>
      <w:r w:rsidR="00830939">
        <w:rPr>
          <w:rFonts w:eastAsia="等线"/>
          <w:lang w:eastAsia="zh-CN"/>
        </w:rPr>
        <w:t xml:space="preserve">3 </w:t>
      </w:r>
      <w:proofErr w:type="spellStart"/>
      <w:r>
        <w:rPr>
          <w:rFonts w:eastAsia="等线"/>
          <w:lang w:eastAsia="zh-CN"/>
        </w:rPr>
        <w:t>Sidelink</w:t>
      </w:r>
      <w:proofErr w:type="spellEnd"/>
      <w:r>
        <w:rPr>
          <w:rFonts w:eastAsia="等线"/>
          <w:lang w:eastAsia="zh-CN"/>
        </w:rPr>
        <w:t xml:space="preserve"> CA</w:t>
      </w:r>
    </w:p>
    <w:p w:rsidR="004E57E1" w:rsidRDefault="00761D5B" w:rsidP="004E57E1">
      <w:pPr>
        <w:pStyle w:val="2"/>
        <w:spacing w:after="240"/>
        <w:rPr>
          <w:rFonts w:eastAsia="等线"/>
          <w:lang w:eastAsia="zh-CN"/>
        </w:rPr>
      </w:pPr>
      <w:bookmarkStart w:id="4" w:name="_Hlk134525851"/>
      <w:bookmarkStart w:id="5" w:name="_Hlk110692848"/>
      <w:bookmarkEnd w:id="3"/>
      <w:r>
        <w:rPr>
          <w:rFonts w:eastAsia="等线"/>
          <w:lang w:eastAsia="zh-CN"/>
        </w:rPr>
        <w:t xml:space="preserve">SL Tx </w:t>
      </w:r>
      <w:r>
        <w:rPr>
          <w:rFonts w:eastAsia="等线" w:hint="eastAsia"/>
          <w:lang w:eastAsia="zh-CN"/>
        </w:rPr>
        <w:t>RF</w:t>
      </w:r>
      <w:r>
        <w:rPr>
          <w:rFonts w:eastAsia="等线"/>
          <w:lang w:eastAsia="zh-CN"/>
        </w:rPr>
        <w:t xml:space="preserve"> </w:t>
      </w:r>
      <w:r>
        <w:rPr>
          <w:rFonts w:eastAsia="等线" w:hint="eastAsia"/>
          <w:lang w:eastAsia="zh-CN"/>
        </w:rPr>
        <w:t>requirements</w:t>
      </w:r>
    </w:p>
    <w:p w:rsidR="002529D3" w:rsidRDefault="00FF4F28" w:rsidP="00FF4F28">
      <w:pPr>
        <w:rPr>
          <w:rFonts w:eastAsia="等线"/>
          <w:lang w:eastAsia="zh-CN"/>
        </w:rPr>
      </w:pPr>
      <w:r w:rsidRPr="00FF4F28">
        <w:rPr>
          <w:rFonts w:eastAsia="等线"/>
          <w:lang w:eastAsia="zh-CN"/>
        </w:rPr>
        <w:t>I</w:t>
      </w:r>
      <w:r w:rsidRPr="00FF4F28">
        <w:rPr>
          <w:rFonts w:eastAsia="等线" w:hint="eastAsia"/>
          <w:lang w:eastAsia="zh-CN"/>
        </w:rPr>
        <w:t>n</w:t>
      </w:r>
      <w:r w:rsidRPr="00FF4F28">
        <w:rPr>
          <w:rFonts w:eastAsia="等线"/>
          <w:lang w:eastAsia="zh-CN"/>
        </w:rPr>
        <w:t xml:space="preserve"> </w:t>
      </w:r>
      <w:r>
        <w:rPr>
          <w:rFonts w:eastAsia="等线"/>
          <w:lang w:eastAsia="zh-CN"/>
        </w:rPr>
        <w:t xml:space="preserve">[1], the methodology on Tx requirements for SL intra-band contiguous CA was discussed. </w:t>
      </w:r>
    </w:p>
    <w:p w:rsidR="002529D3" w:rsidRDefault="002529D3" w:rsidP="002529D3">
      <w:pPr>
        <w:rPr>
          <w:rFonts w:eastAsia="等线"/>
          <w:b/>
          <w:lang w:eastAsia="zh-CN"/>
        </w:rPr>
      </w:pPr>
      <w:r w:rsidRPr="00FF4F28">
        <w:rPr>
          <w:rFonts w:eastAsia="等线"/>
          <w:b/>
          <w:lang w:eastAsia="zh-CN"/>
        </w:rPr>
        <w:t>Methodology on Tx requirements for SL intra-band contiguous CA</w:t>
      </w:r>
    </w:p>
    <w:p w:rsidR="002529D3" w:rsidRDefault="002529D3" w:rsidP="002529D3">
      <w:pPr>
        <w:numPr>
          <w:ilvl w:val="1"/>
          <w:numId w:val="26"/>
        </w:numPr>
        <w:overflowPunct/>
        <w:autoSpaceDE/>
        <w:autoSpaceDN/>
        <w:adjustRightInd/>
        <w:spacing w:before="60" w:after="0"/>
        <w:textAlignment w:val="auto"/>
        <w:rPr>
          <w:lang w:val="en-US" w:eastAsia="zh-CN"/>
        </w:rPr>
      </w:pPr>
      <w:r>
        <w:rPr>
          <w:lang w:val="en-US" w:eastAsia="zh-CN"/>
        </w:rPr>
        <w:t>Option 1:</w:t>
      </w:r>
      <w:r>
        <w:t xml:space="preserve"> </w:t>
      </w:r>
      <w:r>
        <w:rPr>
          <w:lang w:val="en-US" w:eastAsia="zh-CN"/>
        </w:rPr>
        <w:t xml:space="preserve">Reusing the existing requirements of NR intra-band contiguous CA </w:t>
      </w:r>
    </w:p>
    <w:p w:rsidR="002529D3" w:rsidRDefault="002529D3" w:rsidP="002529D3">
      <w:pPr>
        <w:numPr>
          <w:ilvl w:val="1"/>
          <w:numId w:val="26"/>
        </w:numPr>
        <w:overflowPunct/>
        <w:autoSpaceDE/>
        <w:autoSpaceDN/>
        <w:adjustRightInd/>
        <w:spacing w:before="60" w:after="0"/>
        <w:textAlignment w:val="auto"/>
        <w:rPr>
          <w:lang w:val="en-US" w:eastAsia="zh-CN"/>
        </w:rPr>
      </w:pPr>
      <w:r>
        <w:rPr>
          <w:lang w:val="en-US" w:eastAsia="zh-CN"/>
        </w:rPr>
        <w:t>Option 2: LTE intra-band contiguous CA requirements are considered as baseline</w:t>
      </w:r>
    </w:p>
    <w:p w:rsidR="002529D3" w:rsidRDefault="002529D3" w:rsidP="002529D3">
      <w:pPr>
        <w:numPr>
          <w:ilvl w:val="1"/>
          <w:numId w:val="26"/>
        </w:numPr>
        <w:overflowPunct/>
        <w:autoSpaceDE/>
        <w:autoSpaceDN/>
        <w:adjustRightInd/>
        <w:spacing w:before="60" w:after="0"/>
        <w:textAlignment w:val="auto"/>
        <w:rPr>
          <w:lang w:val="en-US" w:eastAsia="zh-CN"/>
        </w:rPr>
      </w:pPr>
      <w:r>
        <w:rPr>
          <w:lang w:val="en-US" w:eastAsia="zh-CN"/>
        </w:rPr>
        <w:t>Option 3: For further study</w:t>
      </w:r>
    </w:p>
    <w:p w:rsidR="00FF4F28" w:rsidRDefault="002529D3" w:rsidP="00FF4F28">
      <w:pPr>
        <w:rPr>
          <w:rFonts w:eastAsia="等线"/>
          <w:lang w:eastAsia="zh-CN"/>
        </w:rPr>
      </w:pPr>
      <w:r>
        <w:rPr>
          <w:rFonts w:eastAsia="等线"/>
          <w:lang w:eastAsia="zh-CN"/>
        </w:rPr>
        <w:t xml:space="preserve">In the last meeting, we agreed to reuse NR CA bandwidth classes A and B and the SL CA configurations for SL_n47 </w:t>
      </w:r>
      <w:r>
        <w:rPr>
          <w:rFonts w:eastAsia="等线" w:hint="eastAsia"/>
          <w:lang w:eastAsia="zh-CN"/>
        </w:rPr>
        <w:t>wa</w:t>
      </w:r>
      <w:r>
        <w:rPr>
          <w:rFonts w:eastAsia="等线"/>
          <w:lang w:eastAsia="zh-CN"/>
        </w:rPr>
        <w:t>s agreed as follows:</w:t>
      </w:r>
    </w:p>
    <w:tbl>
      <w:tblPr>
        <w:tblW w:w="9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35"/>
        <w:gridCol w:w="765"/>
        <w:gridCol w:w="960"/>
        <w:gridCol w:w="3315"/>
        <w:gridCol w:w="1110"/>
        <w:gridCol w:w="1275"/>
      </w:tblGrid>
      <w:tr w:rsidR="002529D3" w:rsidTr="002529D3">
        <w:trPr>
          <w:trHeight w:val="187"/>
          <w:jc w:val="center"/>
        </w:trPr>
        <w:tc>
          <w:tcPr>
            <w:tcW w:w="1635" w:type="dxa"/>
            <w:tcBorders>
              <w:top w:val="single" w:sz="4" w:space="0" w:color="000000"/>
              <w:left w:val="single" w:sz="4" w:space="0" w:color="000000"/>
              <w:bottom w:val="nil"/>
              <w:right w:val="single" w:sz="4" w:space="0" w:color="000000"/>
            </w:tcBorders>
            <w:vAlign w:val="center"/>
            <w:hideMark/>
          </w:tcPr>
          <w:p w:rsidR="002529D3" w:rsidRDefault="002529D3">
            <w:pPr>
              <w:keepNext/>
              <w:keepLines/>
              <w:spacing w:after="0"/>
              <w:jc w:val="center"/>
              <w:rPr>
                <w:b/>
                <w:color w:val="000000"/>
                <w:sz w:val="18"/>
                <w:szCs w:val="18"/>
              </w:rPr>
            </w:pPr>
            <w:r>
              <w:rPr>
                <w:b/>
                <w:color w:val="000000"/>
                <w:sz w:val="18"/>
                <w:szCs w:val="18"/>
              </w:rPr>
              <w:lastRenderedPageBreak/>
              <w:t>NR V2X intra-band con-current operating configuration</w:t>
            </w:r>
          </w:p>
        </w:tc>
        <w:tc>
          <w:tcPr>
            <w:tcW w:w="765" w:type="dxa"/>
            <w:tcBorders>
              <w:top w:val="single" w:sz="4" w:space="0" w:color="000000"/>
              <w:left w:val="single" w:sz="4" w:space="0" w:color="000000"/>
              <w:bottom w:val="single" w:sz="4" w:space="0" w:color="000000"/>
              <w:right w:val="single" w:sz="4" w:space="0" w:color="000000"/>
            </w:tcBorders>
            <w:vAlign w:val="center"/>
            <w:hideMark/>
          </w:tcPr>
          <w:p w:rsidR="002529D3" w:rsidRDefault="002529D3">
            <w:pPr>
              <w:keepNext/>
              <w:keepLines/>
              <w:spacing w:after="0"/>
              <w:jc w:val="center"/>
              <w:rPr>
                <w:b/>
                <w:color w:val="000000"/>
                <w:sz w:val="18"/>
                <w:szCs w:val="18"/>
              </w:rPr>
            </w:pPr>
            <w:r>
              <w:rPr>
                <w:b/>
                <w:color w:val="000000"/>
                <w:sz w:val="18"/>
                <w:szCs w:val="18"/>
              </w:rPr>
              <w:t>NR Band</w:t>
            </w:r>
          </w:p>
        </w:tc>
        <w:tc>
          <w:tcPr>
            <w:tcW w:w="960" w:type="dxa"/>
            <w:tcBorders>
              <w:top w:val="single" w:sz="4" w:space="0" w:color="000000"/>
              <w:left w:val="single" w:sz="4" w:space="0" w:color="000000"/>
              <w:bottom w:val="single" w:sz="4" w:space="0" w:color="000000"/>
              <w:right w:val="single" w:sz="4" w:space="0" w:color="000000"/>
            </w:tcBorders>
            <w:vAlign w:val="center"/>
            <w:hideMark/>
          </w:tcPr>
          <w:p w:rsidR="002529D3" w:rsidRDefault="002529D3">
            <w:pPr>
              <w:keepNext/>
              <w:keepLines/>
              <w:spacing w:after="0"/>
              <w:jc w:val="center"/>
              <w:rPr>
                <w:b/>
                <w:color w:val="000000"/>
                <w:sz w:val="18"/>
                <w:szCs w:val="18"/>
              </w:rPr>
            </w:pPr>
            <w:r>
              <w:rPr>
                <w:b/>
                <w:color w:val="000000"/>
                <w:sz w:val="18"/>
                <w:szCs w:val="18"/>
              </w:rPr>
              <w:t>Interface</w:t>
            </w:r>
          </w:p>
        </w:tc>
        <w:tc>
          <w:tcPr>
            <w:tcW w:w="3315" w:type="dxa"/>
            <w:tcBorders>
              <w:top w:val="single" w:sz="4" w:space="0" w:color="000000"/>
              <w:left w:val="single" w:sz="4" w:space="0" w:color="000000"/>
              <w:bottom w:val="single" w:sz="4" w:space="0" w:color="000000"/>
              <w:right w:val="single" w:sz="4" w:space="0" w:color="000000"/>
            </w:tcBorders>
            <w:vAlign w:val="center"/>
            <w:hideMark/>
          </w:tcPr>
          <w:p w:rsidR="002529D3" w:rsidRDefault="002529D3">
            <w:pPr>
              <w:keepNext/>
              <w:keepLines/>
              <w:spacing w:after="0"/>
              <w:jc w:val="center"/>
              <w:rPr>
                <w:b/>
                <w:color w:val="000000"/>
                <w:sz w:val="18"/>
                <w:szCs w:val="18"/>
              </w:rPr>
            </w:pPr>
            <w:r>
              <w:rPr>
                <w:b/>
                <w:color w:val="000000"/>
                <w:sz w:val="18"/>
                <w:szCs w:val="18"/>
              </w:rPr>
              <w:t>Channel bandwidth (MHz) (NOTE 1)</w:t>
            </w:r>
          </w:p>
        </w:tc>
        <w:tc>
          <w:tcPr>
            <w:tcW w:w="1110" w:type="dxa"/>
            <w:tcBorders>
              <w:top w:val="single" w:sz="4" w:space="0" w:color="000000"/>
              <w:left w:val="single" w:sz="4" w:space="0" w:color="000000"/>
              <w:bottom w:val="nil"/>
              <w:right w:val="single" w:sz="4" w:space="0" w:color="000000"/>
            </w:tcBorders>
            <w:hideMark/>
          </w:tcPr>
          <w:p w:rsidR="002529D3" w:rsidRDefault="002529D3">
            <w:pPr>
              <w:keepNext/>
              <w:keepLines/>
              <w:spacing w:after="0"/>
              <w:jc w:val="center"/>
              <w:rPr>
                <w:b/>
                <w:color w:val="000000"/>
                <w:sz w:val="18"/>
                <w:szCs w:val="18"/>
              </w:rPr>
            </w:pPr>
            <w:r>
              <w:rPr>
                <w:b/>
                <w:color w:val="000000"/>
                <w:sz w:val="18"/>
                <w:szCs w:val="18"/>
              </w:rPr>
              <w:t>Maximum aggregated bandwidth (MHz)</w:t>
            </w:r>
          </w:p>
        </w:tc>
        <w:tc>
          <w:tcPr>
            <w:tcW w:w="1275" w:type="dxa"/>
            <w:tcBorders>
              <w:top w:val="single" w:sz="4" w:space="0" w:color="000000"/>
              <w:left w:val="single" w:sz="4" w:space="0" w:color="000000"/>
              <w:bottom w:val="nil"/>
              <w:right w:val="single" w:sz="4" w:space="0" w:color="000000"/>
            </w:tcBorders>
            <w:vAlign w:val="center"/>
            <w:hideMark/>
          </w:tcPr>
          <w:p w:rsidR="002529D3" w:rsidRDefault="002529D3">
            <w:pPr>
              <w:keepNext/>
              <w:keepLines/>
              <w:spacing w:after="0"/>
              <w:jc w:val="center"/>
              <w:rPr>
                <w:b/>
                <w:color w:val="000000"/>
                <w:sz w:val="18"/>
                <w:szCs w:val="18"/>
              </w:rPr>
            </w:pPr>
            <w:r>
              <w:rPr>
                <w:b/>
                <w:color w:val="000000"/>
                <w:sz w:val="18"/>
                <w:szCs w:val="18"/>
              </w:rPr>
              <w:t>Bandwidth combination set</w:t>
            </w:r>
          </w:p>
        </w:tc>
      </w:tr>
      <w:tr w:rsidR="002529D3" w:rsidTr="002529D3">
        <w:trPr>
          <w:trHeight w:val="187"/>
          <w:jc w:val="center"/>
        </w:trPr>
        <w:tc>
          <w:tcPr>
            <w:tcW w:w="1635" w:type="dxa"/>
            <w:tcBorders>
              <w:top w:val="single" w:sz="4" w:space="0" w:color="000000"/>
              <w:left w:val="single" w:sz="4" w:space="0" w:color="000000"/>
              <w:bottom w:val="nil"/>
              <w:right w:val="single" w:sz="4" w:space="0" w:color="000000"/>
            </w:tcBorders>
            <w:vAlign w:val="center"/>
            <w:hideMark/>
          </w:tcPr>
          <w:p w:rsidR="002529D3" w:rsidRDefault="002529D3">
            <w:pPr>
              <w:keepNext/>
              <w:keepLines/>
              <w:spacing w:after="0"/>
              <w:ind w:left="440"/>
              <w:jc w:val="center"/>
              <w:rPr>
                <w:color w:val="000000"/>
                <w:sz w:val="18"/>
                <w:szCs w:val="18"/>
              </w:rPr>
            </w:pPr>
            <w:r>
              <w:rPr>
                <w:color w:val="000000"/>
                <w:sz w:val="18"/>
                <w:szCs w:val="18"/>
              </w:rPr>
              <w:t>SL</w:t>
            </w:r>
            <w:r>
              <w:rPr>
                <w:rFonts w:asciiTheme="minorEastAsia" w:eastAsiaTheme="minorEastAsia" w:hAnsiTheme="minorEastAsia" w:hint="eastAsia"/>
                <w:color w:val="000000"/>
                <w:sz w:val="18"/>
                <w:szCs w:val="18"/>
                <w:lang w:eastAsia="zh-CN"/>
              </w:rPr>
              <w:t>_</w:t>
            </w:r>
            <w:r>
              <w:rPr>
                <w:color w:val="000000"/>
                <w:sz w:val="18"/>
                <w:szCs w:val="18"/>
              </w:rPr>
              <w:t>n47B</w:t>
            </w:r>
          </w:p>
        </w:tc>
        <w:tc>
          <w:tcPr>
            <w:tcW w:w="765" w:type="dxa"/>
            <w:tcBorders>
              <w:top w:val="single" w:sz="4" w:space="0" w:color="000000"/>
              <w:left w:val="single" w:sz="4" w:space="0" w:color="000000"/>
              <w:bottom w:val="single" w:sz="4" w:space="0" w:color="000000"/>
              <w:right w:val="single" w:sz="4" w:space="0" w:color="000000"/>
            </w:tcBorders>
            <w:vAlign w:val="center"/>
            <w:hideMark/>
          </w:tcPr>
          <w:p w:rsidR="002529D3" w:rsidRDefault="002529D3">
            <w:pPr>
              <w:keepNext/>
              <w:keepLines/>
              <w:spacing w:after="0"/>
              <w:jc w:val="center"/>
              <w:rPr>
                <w:color w:val="000000"/>
                <w:sz w:val="18"/>
                <w:szCs w:val="18"/>
              </w:rPr>
            </w:pPr>
            <w:r>
              <w:rPr>
                <w:color w:val="000000"/>
                <w:sz w:val="18"/>
                <w:szCs w:val="18"/>
              </w:rPr>
              <w:t>n47</w:t>
            </w:r>
          </w:p>
        </w:tc>
        <w:tc>
          <w:tcPr>
            <w:tcW w:w="960" w:type="dxa"/>
            <w:vMerge w:val="restart"/>
            <w:tcBorders>
              <w:top w:val="single" w:sz="4" w:space="0" w:color="000000"/>
              <w:left w:val="single" w:sz="4" w:space="0" w:color="000000"/>
              <w:bottom w:val="single" w:sz="4" w:space="0" w:color="000000"/>
              <w:right w:val="single" w:sz="4" w:space="0" w:color="000000"/>
            </w:tcBorders>
            <w:hideMark/>
          </w:tcPr>
          <w:p w:rsidR="002529D3" w:rsidRDefault="002529D3">
            <w:pPr>
              <w:keepNext/>
              <w:keepLines/>
              <w:spacing w:after="0"/>
              <w:jc w:val="center"/>
              <w:rPr>
                <w:color w:val="000000"/>
                <w:sz w:val="18"/>
                <w:szCs w:val="18"/>
              </w:rPr>
            </w:pPr>
            <w:r>
              <w:rPr>
                <w:color w:val="000000"/>
                <w:sz w:val="18"/>
                <w:szCs w:val="18"/>
              </w:rPr>
              <w:t>PC5</w:t>
            </w:r>
          </w:p>
        </w:tc>
        <w:tc>
          <w:tcPr>
            <w:tcW w:w="3315" w:type="dxa"/>
            <w:tcBorders>
              <w:top w:val="single" w:sz="4" w:space="0" w:color="000000"/>
              <w:left w:val="single" w:sz="4" w:space="0" w:color="000000"/>
              <w:bottom w:val="single" w:sz="4" w:space="0" w:color="000000"/>
              <w:right w:val="single" w:sz="4" w:space="0" w:color="000000"/>
            </w:tcBorders>
            <w:vAlign w:val="center"/>
            <w:hideMark/>
          </w:tcPr>
          <w:p w:rsidR="002529D3" w:rsidRDefault="002529D3">
            <w:pPr>
              <w:keepNext/>
              <w:keepLines/>
              <w:spacing w:after="0"/>
              <w:ind w:left="440"/>
              <w:jc w:val="center"/>
              <w:rPr>
                <w:color w:val="000000"/>
                <w:sz w:val="18"/>
                <w:szCs w:val="18"/>
              </w:rPr>
            </w:pPr>
            <w:r>
              <w:rPr>
                <w:color w:val="000000"/>
                <w:sz w:val="18"/>
                <w:szCs w:val="18"/>
              </w:rPr>
              <w:t>10, 20, 30, 40</w:t>
            </w:r>
          </w:p>
        </w:tc>
        <w:tc>
          <w:tcPr>
            <w:tcW w:w="1110" w:type="dxa"/>
            <w:tcBorders>
              <w:top w:val="single" w:sz="4" w:space="0" w:color="000000"/>
              <w:left w:val="single" w:sz="4" w:space="0" w:color="000000"/>
              <w:bottom w:val="nil"/>
              <w:right w:val="single" w:sz="4" w:space="0" w:color="000000"/>
            </w:tcBorders>
            <w:hideMark/>
          </w:tcPr>
          <w:p w:rsidR="002529D3" w:rsidRDefault="002529D3">
            <w:pPr>
              <w:keepNext/>
              <w:keepLines/>
              <w:spacing w:after="0"/>
              <w:ind w:left="440"/>
              <w:rPr>
                <w:color w:val="000000"/>
                <w:sz w:val="18"/>
                <w:szCs w:val="18"/>
              </w:rPr>
            </w:pPr>
            <w:r>
              <w:rPr>
                <w:color w:val="000000"/>
                <w:sz w:val="18"/>
                <w:szCs w:val="18"/>
              </w:rPr>
              <w:t>70</w:t>
            </w:r>
          </w:p>
        </w:tc>
        <w:tc>
          <w:tcPr>
            <w:tcW w:w="1275" w:type="dxa"/>
            <w:tcBorders>
              <w:top w:val="single" w:sz="4" w:space="0" w:color="000000"/>
              <w:left w:val="single" w:sz="4" w:space="0" w:color="000000"/>
              <w:bottom w:val="nil"/>
              <w:right w:val="single" w:sz="4" w:space="0" w:color="000000"/>
            </w:tcBorders>
            <w:vAlign w:val="center"/>
            <w:hideMark/>
          </w:tcPr>
          <w:p w:rsidR="002529D3" w:rsidRDefault="002529D3">
            <w:pPr>
              <w:keepNext/>
              <w:keepLines/>
              <w:spacing w:after="0"/>
              <w:ind w:left="440"/>
              <w:rPr>
                <w:color w:val="000000"/>
                <w:sz w:val="18"/>
                <w:szCs w:val="18"/>
              </w:rPr>
            </w:pPr>
            <w:r>
              <w:rPr>
                <w:color w:val="000000"/>
                <w:sz w:val="18"/>
                <w:szCs w:val="18"/>
              </w:rPr>
              <w:t>0</w:t>
            </w:r>
          </w:p>
        </w:tc>
      </w:tr>
      <w:tr w:rsidR="002529D3" w:rsidTr="002529D3">
        <w:trPr>
          <w:trHeight w:val="187"/>
          <w:jc w:val="center"/>
        </w:trPr>
        <w:tc>
          <w:tcPr>
            <w:tcW w:w="1635" w:type="dxa"/>
            <w:tcBorders>
              <w:top w:val="nil"/>
              <w:left w:val="single" w:sz="4" w:space="0" w:color="000000"/>
              <w:bottom w:val="single" w:sz="4" w:space="0" w:color="000000"/>
              <w:right w:val="single" w:sz="4" w:space="0" w:color="000000"/>
            </w:tcBorders>
            <w:vAlign w:val="center"/>
          </w:tcPr>
          <w:p w:rsidR="002529D3" w:rsidRDefault="002529D3">
            <w:pPr>
              <w:keepNext/>
              <w:keepLines/>
              <w:spacing w:after="0"/>
              <w:ind w:left="440"/>
              <w:jc w:val="center"/>
              <w:rPr>
                <w:color w:val="000000"/>
                <w:sz w:val="18"/>
                <w:szCs w:val="18"/>
              </w:rPr>
            </w:pPr>
          </w:p>
        </w:tc>
        <w:tc>
          <w:tcPr>
            <w:tcW w:w="765" w:type="dxa"/>
            <w:tcBorders>
              <w:top w:val="single" w:sz="4" w:space="0" w:color="000000"/>
              <w:left w:val="single" w:sz="4" w:space="0" w:color="000000"/>
              <w:bottom w:val="single" w:sz="4" w:space="0" w:color="000000"/>
              <w:right w:val="single" w:sz="4" w:space="0" w:color="000000"/>
            </w:tcBorders>
            <w:vAlign w:val="center"/>
            <w:hideMark/>
          </w:tcPr>
          <w:p w:rsidR="002529D3" w:rsidRDefault="002529D3">
            <w:pPr>
              <w:keepNext/>
              <w:keepLines/>
              <w:spacing w:after="0"/>
              <w:jc w:val="center"/>
              <w:rPr>
                <w:color w:val="000000"/>
                <w:sz w:val="18"/>
                <w:szCs w:val="18"/>
              </w:rPr>
            </w:pPr>
            <w:r>
              <w:rPr>
                <w:color w:val="000000"/>
                <w:sz w:val="18"/>
                <w:szCs w:val="18"/>
              </w:rPr>
              <w:t>n47</w:t>
            </w: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rsidR="002529D3" w:rsidRDefault="002529D3">
            <w:pPr>
              <w:spacing w:after="0"/>
              <w:rPr>
                <w:color w:val="000000"/>
                <w:sz w:val="18"/>
                <w:szCs w:val="18"/>
              </w:rPr>
            </w:pPr>
          </w:p>
        </w:tc>
        <w:tc>
          <w:tcPr>
            <w:tcW w:w="3315" w:type="dxa"/>
            <w:tcBorders>
              <w:top w:val="single" w:sz="4" w:space="0" w:color="000000"/>
              <w:left w:val="single" w:sz="4" w:space="0" w:color="000000"/>
              <w:bottom w:val="single" w:sz="4" w:space="0" w:color="000000"/>
              <w:right w:val="single" w:sz="4" w:space="0" w:color="000000"/>
            </w:tcBorders>
            <w:vAlign w:val="center"/>
            <w:hideMark/>
          </w:tcPr>
          <w:p w:rsidR="002529D3" w:rsidRDefault="002529D3">
            <w:pPr>
              <w:keepNext/>
              <w:keepLines/>
              <w:spacing w:after="0"/>
              <w:ind w:left="440"/>
              <w:jc w:val="center"/>
              <w:rPr>
                <w:color w:val="000000"/>
                <w:sz w:val="18"/>
                <w:szCs w:val="18"/>
              </w:rPr>
            </w:pPr>
            <w:r>
              <w:rPr>
                <w:color w:val="000000"/>
                <w:sz w:val="18"/>
                <w:szCs w:val="18"/>
              </w:rPr>
              <w:t>10, 20, 30</w:t>
            </w:r>
          </w:p>
        </w:tc>
        <w:tc>
          <w:tcPr>
            <w:tcW w:w="1110" w:type="dxa"/>
            <w:tcBorders>
              <w:top w:val="nil"/>
              <w:left w:val="single" w:sz="4" w:space="0" w:color="000000"/>
              <w:bottom w:val="single" w:sz="4" w:space="0" w:color="000000"/>
              <w:right w:val="single" w:sz="4" w:space="0" w:color="000000"/>
            </w:tcBorders>
          </w:tcPr>
          <w:p w:rsidR="002529D3" w:rsidRDefault="002529D3">
            <w:pPr>
              <w:keepNext/>
              <w:keepLines/>
              <w:spacing w:after="0"/>
              <w:ind w:left="440"/>
              <w:jc w:val="center"/>
              <w:rPr>
                <w:color w:val="000000"/>
                <w:sz w:val="18"/>
                <w:szCs w:val="18"/>
              </w:rPr>
            </w:pPr>
          </w:p>
        </w:tc>
        <w:tc>
          <w:tcPr>
            <w:tcW w:w="1275" w:type="dxa"/>
            <w:tcBorders>
              <w:top w:val="nil"/>
              <w:left w:val="single" w:sz="4" w:space="0" w:color="000000"/>
              <w:bottom w:val="single" w:sz="4" w:space="0" w:color="000000"/>
              <w:right w:val="single" w:sz="4" w:space="0" w:color="000000"/>
            </w:tcBorders>
            <w:vAlign w:val="center"/>
          </w:tcPr>
          <w:p w:rsidR="002529D3" w:rsidRDefault="002529D3">
            <w:pPr>
              <w:keepNext/>
              <w:keepLines/>
              <w:spacing w:after="0"/>
              <w:ind w:left="440"/>
              <w:jc w:val="center"/>
              <w:rPr>
                <w:color w:val="000000"/>
                <w:sz w:val="18"/>
                <w:szCs w:val="18"/>
              </w:rPr>
            </w:pPr>
          </w:p>
        </w:tc>
      </w:tr>
      <w:tr w:rsidR="002529D3" w:rsidTr="002529D3">
        <w:trPr>
          <w:trHeight w:val="187"/>
          <w:jc w:val="center"/>
        </w:trPr>
        <w:tc>
          <w:tcPr>
            <w:tcW w:w="9060" w:type="dxa"/>
            <w:gridSpan w:val="6"/>
            <w:tcBorders>
              <w:top w:val="single" w:sz="4" w:space="0" w:color="000000"/>
              <w:left w:val="single" w:sz="4" w:space="0" w:color="000000"/>
              <w:bottom w:val="single" w:sz="4" w:space="0" w:color="000000"/>
              <w:right w:val="single" w:sz="4" w:space="0" w:color="000000"/>
            </w:tcBorders>
            <w:hideMark/>
          </w:tcPr>
          <w:p w:rsidR="002529D3" w:rsidRDefault="002529D3">
            <w:pPr>
              <w:keepNext/>
              <w:keepLines/>
              <w:spacing w:after="0"/>
              <w:ind w:left="851" w:hanging="851"/>
              <w:rPr>
                <w:color w:val="000000"/>
                <w:sz w:val="18"/>
                <w:szCs w:val="18"/>
              </w:rPr>
            </w:pPr>
            <w:r>
              <w:rPr>
                <w:color w:val="000000"/>
                <w:sz w:val="18"/>
                <w:szCs w:val="18"/>
              </w:rPr>
              <w:t xml:space="preserve">NOTE 1: </w:t>
            </w:r>
            <w:r>
              <w:rPr>
                <w:color w:val="000000"/>
                <w:sz w:val="18"/>
                <w:szCs w:val="18"/>
              </w:rPr>
              <w:tab/>
              <w:t>The SCS of each channel bandwidth for NR band refers to Table 5.3.5-1 in TS38.101-1.</w:t>
            </w:r>
          </w:p>
        </w:tc>
      </w:tr>
    </w:tbl>
    <w:p w:rsidR="002529D3" w:rsidRDefault="002529D3" w:rsidP="007944B8">
      <w:pPr>
        <w:jc w:val="both"/>
        <w:rPr>
          <w:rFonts w:eastAsia="等线"/>
          <w:lang w:val="en-US" w:eastAsia="zh-CN"/>
        </w:rPr>
      </w:pPr>
      <w:r>
        <w:rPr>
          <w:rFonts w:eastAsia="等线"/>
          <w:lang w:val="en-US" w:eastAsia="zh-CN"/>
        </w:rPr>
        <w:t xml:space="preserve">It can be observed that at least the terminology for </w:t>
      </w:r>
      <w:r>
        <w:rPr>
          <w:rFonts w:eastAsia="等线" w:hint="eastAsia"/>
          <w:lang w:val="en-US" w:eastAsia="zh-CN"/>
        </w:rPr>
        <w:t>bandwidths</w:t>
      </w:r>
      <w:r>
        <w:rPr>
          <w:rFonts w:eastAsia="等线"/>
          <w:lang w:val="en-US" w:eastAsia="zh-CN"/>
        </w:rPr>
        <w:t xml:space="preserve"> class and aggregated bandwidths followed NR CA</w:t>
      </w:r>
      <w:r w:rsidR="00774082">
        <w:rPr>
          <w:rFonts w:eastAsia="等线"/>
          <w:lang w:val="en-US" w:eastAsia="zh-CN"/>
        </w:rPr>
        <w:t>, not LTE CA</w:t>
      </w:r>
      <w:r>
        <w:rPr>
          <w:rFonts w:eastAsia="等线"/>
          <w:lang w:val="en-US" w:eastAsia="zh-CN"/>
        </w:rPr>
        <w:t>.</w:t>
      </w:r>
      <w:r w:rsidR="00774082">
        <w:rPr>
          <w:rFonts w:eastAsia="等线"/>
          <w:lang w:val="en-US" w:eastAsia="zh-CN"/>
        </w:rPr>
        <w:t xml:space="preserve"> For the Tx requirements, requirements were defined for LTE V2X_47</w:t>
      </w:r>
      <w:r w:rsidR="00774082">
        <w:rPr>
          <w:rFonts w:eastAsia="等线" w:hint="eastAsia"/>
          <w:lang w:val="en-US" w:eastAsia="zh-CN"/>
        </w:rPr>
        <w:t>B</w:t>
      </w:r>
      <w:r w:rsidR="00774082">
        <w:rPr>
          <w:rFonts w:eastAsia="等线"/>
          <w:lang w:val="en-US" w:eastAsia="zh-CN"/>
        </w:rPr>
        <w:t xml:space="preserve"> and V2X_47C, only intended for 20M or 30M maximum aggregated bandwidth, which is not the same with NR SL CA. The Tx requirements is likely to be re-evaluated for NR SL CA. Instead of saying reusing the requirements for LTE or NR intra-band contiguous CA, we need to study the Tx requirements case by case.</w:t>
      </w:r>
    </w:p>
    <w:p w:rsidR="007519BD" w:rsidRPr="007519BD" w:rsidRDefault="007519BD" w:rsidP="007944B8">
      <w:pPr>
        <w:jc w:val="both"/>
        <w:rPr>
          <w:rFonts w:eastAsia="等线"/>
          <w:b/>
          <w:lang w:val="en-US" w:eastAsia="zh-CN"/>
        </w:rPr>
      </w:pPr>
      <w:r w:rsidRPr="007519BD">
        <w:rPr>
          <w:rFonts w:eastAsia="等线"/>
          <w:b/>
          <w:lang w:val="en-US" w:eastAsia="zh-CN"/>
        </w:rPr>
        <w:t>Proposal 2:</w:t>
      </w:r>
      <w:r>
        <w:rPr>
          <w:rFonts w:eastAsia="等线"/>
          <w:b/>
          <w:lang w:val="en-US" w:eastAsia="zh-CN"/>
        </w:rPr>
        <w:t xml:space="preserve"> </w:t>
      </w:r>
      <w:r w:rsidRPr="007519BD">
        <w:rPr>
          <w:rFonts w:eastAsia="等线"/>
          <w:b/>
          <w:lang w:val="en-US" w:eastAsia="zh-CN"/>
        </w:rPr>
        <w:t>Instead of saying reusing the requirements for LTE or NR intra-band contiguous CA, we need to study the Tx requirements case by case.</w:t>
      </w:r>
    </w:p>
    <w:p w:rsidR="00DE1ADE" w:rsidRDefault="00DE1ADE" w:rsidP="007944B8">
      <w:pPr>
        <w:spacing w:before="100" w:beforeAutospacing="1"/>
        <w:jc w:val="both"/>
        <w:rPr>
          <w:rFonts w:eastAsia="等线"/>
          <w:lang w:eastAsia="zh-CN"/>
        </w:rPr>
      </w:pPr>
      <w:r>
        <w:rPr>
          <w:rFonts w:eastAsia="等线"/>
          <w:lang w:eastAsia="zh-CN"/>
        </w:rPr>
        <w:t>In NR V2X, both PC3 and PC2 are defined for single carrier operation in band n47. For the power class supported in SL_n47, PC3 is confirmed in Rel-18. It needs further discussion whether to introduce PC2 for NR SL CA in band n47. From our perspective, it is beneficial to support PC2 in SL_n47B since it can reuse the PC2 PA for single carrier operation in band n47. We suggest to study PC2 for SL</w:t>
      </w:r>
      <w:r>
        <w:rPr>
          <w:rFonts w:eastAsia="等线" w:hint="eastAsia"/>
          <w:lang w:eastAsia="zh-CN"/>
        </w:rPr>
        <w:t>_n</w:t>
      </w:r>
      <w:r>
        <w:rPr>
          <w:rFonts w:eastAsia="等线"/>
          <w:lang w:eastAsia="zh-CN"/>
        </w:rPr>
        <w:t>47B for SL CA in Rel-18.</w:t>
      </w:r>
    </w:p>
    <w:p w:rsidR="007519BD" w:rsidRPr="00DE1ADE" w:rsidRDefault="00DE1ADE" w:rsidP="007944B8">
      <w:pPr>
        <w:jc w:val="both"/>
        <w:rPr>
          <w:rFonts w:eastAsia="等线"/>
          <w:b/>
          <w:lang w:eastAsia="zh-CN"/>
        </w:rPr>
      </w:pPr>
      <w:r w:rsidRPr="00DE1ADE">
        <w:rPr>
          <w:rFonts w:eastAsia="等线"/>
          <w:b/>
          <w:lang w:eastAsia="zh-CN"/>
        </w:rPr>
        <w:t>Proposal 3: It is suggested to study PC2 for SL_n47B for SL CA in Rel-18.</w:t>
      </w:r>
    </w:p>
    <w:bookmarkEnd w:id="4"/>
    <w:p w:rsidR="00761D5B" w:rsidRDefault="00761D5B" w:rsidP="00761D5B">
      <w:pPr>
        <w:pStyle w:val="2"/>
        <w:spacing w:after="240"/>
        <w:rPr>
          <w:rFonts w:eastAsia="等线"/>
          <w:lang w:eastAsia="zh-CN"/>
        </w:rPr>
      </w:pPr>
      <w:r>
        <w:rPr>
          <w:rFonts w:eastAsia="等线"/>
          <w:lang w:eastAsia="zh-CN"/>
        </w:rPr>
        <w:t xml:space="preserve">SL Rx </w:t>
      </w:r>
      <w:r>
        <w:rPr>
          <w:rFonts w:eastAsia="等线" w:hint="eastAsia"/>
          <w:lang w:eastAsia="zh-CN"/>
        </w:rPr>
        <w:t>RF</w:t>
      </w:r>
      <w:r>
        <w:rPr>
          <w:rFonts w:eastAsia="等线"/>
          <w:lang w:eastAsia="zh-CN"/>
        </w:rPr>
        <w:t xml:space="preserve"> </w:t>
      </w:r>
      <w:r>
        <w:rPr>
          <w:rFonts w:eastAsia="等线" w:hint="eastAsia"/>
          <w:lang w:eastAsia="zh-CN"/>
        </w:rPr>
        <w:t>requirements</w:t>
      </w:r>
    </w:p>
    <w:p w:rsidR="00C631DC" w:rsidRDefault="000C446E" w:rsidP="007944B8">
      <w:pPr>
        <w:jc w:val="both"/>
        <w:rPr>
          <w:rFonts w:eastAsia="等线"/>
          <w:lang w:eastAsia="zh-CN"/>
        </w:rPr>
      </w:pPr>
      <w:bookmarkStart w:id="6" w:name="_GoBack"/>
      <w:r>
        <w:rPr>
          <w:rFonts w:eastAsia="等线"/>
          <w:lang w:eastAsia="zh-CN"/>
        </w:rPr>
        <w:t xml:space="preserve">In the last meeting, we agreed to specify </w:t>
      </w:r>
      <w:r w:rsidRPr="000C446E">
        <w:rPr>
          <w:rFonts w:eastAsia="等线"/>
          <w:lang w:eastAsia="zh-CN"/>
        </w:rPr>
        <w:t>reference sensitivity by considering the aggregated channel bandwidth for SL intra-band contiguous CA</w:t>
      </w:r>
      <w:r>
        <w:rPr>
          <w:rFonts w:eastAsia="等线"/>
          <w:lang w:eastAsia="zh-CN"/>
        </w:rPr>
        <w:t xml:space="preserve">. However, this agreement is confusing to us. Since for SL CA, the reference sensitivity should be defined for each component carrier with all carriers active. </w:t>
      </w:r>
      <w:r w:rsidR="00C631DC">
        <w:rPr>
          <w:rFonts w:eastAsia="等线"/>
          <w:lang w:eastAsia="zh-CN"/>
        </w:rPr>
        <w:t>For SL_n47B,</w:t>
      </w:r>
      <w:r>
        <w:rPr>
          <w:rFonts w:eastAsia="等线"/>
          <w:lang w:eastAsia="zh-CN"/>
        </w:rPr>
        <w:t xml:space="preserve"> the reference sensitivity defined for single carrier operation in n47 as shown in Table 7.3E.2-1 shall apply for each component carrier with two CCs are activated at the same time.</w:t>
      </w:r>
      <w:r w:rsidR="00C631DC">
        <w:rPr>
          <w:rFonts w:eastAsia="等线"/>
          <w:lang w:eastAsia="zh-CN"/>
        </w:rPr>
        <w:t xml:space="preserve"> </w:t>
      </w:r>
    </w:p>
    <w:bookmarkEnd w:id="6"/>
    <w:p w:rsidR="007519BD" w:rsidRPr="00A1115A" w:rsidRDefault="007519BD" w:rsidP="007519BD">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r>
        <w:t xml:space="preserve"> (Section 7.3E.2, TS38.101-1)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7519BD" w:rsidRPr="00A1115A" w:rsidTr="00D20624">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rsidR="007519BD" w:rsidRPr="00A1115A" w:rsidRDefault="007519BD" w:rsidP="00D20624">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rsidR="007519BD" w:rsidRPr="00A1115A" w:rsidRDefault="007519BD" w:rsidP="00D20624">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rsidR="007519BD" w:rsidRPr="00A1115A" w:rsidRDefault="007519BD" w:rsidP="00D20624">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7519BD" w:rsidRPr="00A1115A" w:rsidTr="00D20624">
        <w:trPr>
          <w:trHeight w:val="328"/>
          <w:jc w:val="center"/>
        </w:trPr>
        <w:tc>
          <w:tcPr>
            <w:tcW w:w="993" w:type="dxa"/>
            <w:vMerge/>
            <w:tcBorders>
              <w:left w:val="single" w:sz="4" w:space="0" w:color="auto"/>
              <w:bottom w:val="single" w:sz="4" w:space="0" w:color="auto"/>
              <w:right w:val="single" w:sz="4" w:space="0" w:color="auto"/>
            </w:tcBorders>
            <w:shd w:val="clear" w:color="auto" w:fill="auto"/>
          </w:tcPr>
          <w:p w:rsidR="007519BD" w:rsidRPr="00A1115A" w:rsidRDefault="007519BD" w:rsidP="00D20624">
            <w:pPr>
              <w:pStyle w:val="TAH"/>
              <w:rPr>
                <w:rFonts w:cs="Arial"/>
              </w:rPr>
            </w:pPr>
          </w:p>
        </w:tc>
        <w:tc>
          <w:tcPr>
            <w:tcW w:w="820" w:type="dxa"/>
            <w:vMerge/>
            <w:tcBorders>
              <w:left w:val="single" w:sz="4" w:space="0" w:color="auto"/>
              <w:right w:val="single" w:sz="4" w:space="0" w:color="auto"/>
            </w:tcBorders>
          </w:tcPr>
          <w:p w:rsidR="007519BD" w:rsidRPr="00A1115A" w:rsidRDefault="007519BD" w:rsidP="00D20624">
            <w:pPr>
              <w:pStyle w:val="TAH"/>
              <w:rPr>
                <w:rFonts w:cs="Arial"/>
                <w:lang w:eastAsia="zh-CN"/>
              </w:rPr>
            </w:pPr>
          </w:p>
        </w:tc>
        <w:tc>
          <w:tcPr>
            <w:tcW w:w="1094" w:type="dxa"/>
          </w:tcPr>
          <w:p w:rsidR="007519BD" w:rsidRPr="00A1115A" w:rsidRDefault="007519BD" w:rsidP="00D20624">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rsidR="007519BD" w:rsidRPr="00A1115A" w:rsidRDefault="007519BD" w:rsidP="00D20624">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rsidR="007519BD" w:rsidRPr="00A1115A" w:rsidRDefault="007519BD" w:rsidP="00D20624">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rsidR="007519BD" w:rsidRPr="00A1115A" w:rsidRDefault="007519BD" w:rsidP="00D20624">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rsidR="007519BD" w:rsidRPr="00A1115A" w:rsidRDefault="007519BD" w:rsidP="00D20624">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rsidR="007519BD" w:rsidRPr="00A1115A" w:rsidRDefault="007519BD" w:rsidP="00D20624">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7519BD" w:rsidRPr="00A1115A" w:rsidTr="00D20624">
        <w:trPr>
          <w:trHeight w:val="199"/>
          <w:jc w:val="center"/>
        </w:trPr>
        <w:tc>
          <w:tcPr>
            <w:tcW w:w="993" w:type="dxa"/>
            <w:tcBorders>
              <w:bottom w:val="nil"/>
            </w:tcBorders>
            <w:shd w:val="clear" w:color="auto" w:fill="auto"/>
            <w:vAlign w:val="center"/>
          </w:tcPr>
          <w:p w:rsidR="007519BD" w:rsidRPr="00A1115A" w:rsidRDefault="007519BD" w:rsidP="00D20624">
            <w:pPr>
              <w:pStyle w:val="TAC"/>
              <w:rPr>
                <w:szCs w:val="18"/>
                <w:lang w:eastAsia="zh-CN"/>
              </w:rPr>
            </w:pPr>
            <w:r w:rsidRPr="00A1115A">
              <w:rPr>
                <w:rFonts w:hint="eastAsia"/>
                <w:szCs w:val="18"/>
                <w:lang w:eastAsia="zh-CN"/>
              </w:rPr>
              <w:t>n47</w:t>
            </w:r>
          </w:p>
        </w:tc>
        <w:tc>
          <w:tcPr>
            <w:tcW w:w="820" w:type="dxa"/>
          </w:tcPr>
          <w:p w:rsidR="007519BD" w:rsidRPr="00A1115A" w:rsidRDefault="007519BD" w:rsidP="00D20624">
            <w:pPr>
              <w:pStyle w:val="TAC"/>
              <w:rPr>
                <w:szCs w:val="18"/>
                <w:lang w:eastAsia="zh-CN"/>
              </w:rPr>
            </w:pPr>
            <w:r w:rsidRPr="00A1115A">
              <w:rPr>
                <w:rFonts w:hint="eastAsia"/>
                <w:szCs w:val="18"/>
                <w:lang w:eastAsia="zh-CN"/>
              </w:rPr>
              <w:t>15</w:t>
            </w:r>
          </w:p>
        </w:tc>
        <w:tc>
          <w:tcPr>
            <w:tcW w:w="1094" w:type="dxa"/>
          </w:tcPr>
          <w:p w:rsidR="007519BD" w:rsidRPr="00A1115A" w:rsidRDefault="007519BD" w:rsidP="00D20624">
            <w:pPr>
              <w:pStyle w:val="TAC"/>
              <w:rPr>
                <w:rFonts w:cs="Arial"/>
                <w:szCs w:val="18"/>
                <w:lang w:eastAsia="ko-KR"/>
              </w:rPr>
            </w:pPr>
          </w:p>
        </w:tc>
        <w:tc>
          <w:tcPr>
            <w:tcW w:w="1094" w:type="dxa"/>
            <w:shd w:val="clear" w:color="auto" w:fill="auto"/>
          </w:tcPr>
          <w:p w:rsidR="007519BD" w:rsidRPr="00A1115A" w:rsidRDefault="007519BD" w:rsidP="00D20624">
            <w:pPr>
              <w:pStyle w:val="TAC"/>
              <w:rPr>
                <w:szCs w:val="18"/>
                <w:lang w:eastAsia="zh-CN"/>
              </w:rPr>
            </w:pPr>
            <w:r w:rsidRPr="00A1115A">
              <w:rPr>
                <w:rFonts w:cs="Arial"/>
                <w:szCs w:val="18"/>
                <w:lang w:eastAsia="ko-KR"/>
              </w:rPr>
              <w:t>-92.5</w:t>
            </w:r>
          </w:p>
        </w:tc>
        <w:tc>
          <w:tcPr>
            <w:tcW w:w="1151" w:type="dxa"/>
            <w:shd w:val="clear" w:color="auto" w:fill="auto"/>
          </w:tcPr>
          <w:p w:rsidR="007519BD" w:rsidRPr="00A1115A" w:rsidRDefault="007519BD" w:rsidP="00D20624">
            <w:pPr>
              <w:pStyle w:val="TAC"/>
              <w:rPr>
                <w:szCs w:val="18"/>
                <w:lang w:eastAsia="zh-CN"/>
              </w:rPr>
            </w:pPr>
            <w:r w:rsidRPr="00A1115A">
              <w:rPr>
                <w:rFonts w:cs="Arial"/>
                <w:szCs w:val="18"/>
                <w:lang w:eastAsia="ko-KR"/>
              </w:rPr>
              <w:t>-89.2</w:t>
            </w:r>
          </w:p>
        </w:tc>
        <w:tc>
          <w:tcPr>
            <w:tcW w:w="1175" w:type="dxa"/>
            <w:shd w:val="clear" w:color="auto" w:fill="auto"/>
          </w:tcPr>
          <w:p w:rsidR="007519BD" w:rsidRPr="00A1115A" w:rsidRDefault="007519BD" w:rsidP="00D20624">
            <w:pPr>
              <w:pStyle w:val="TAC"/>
              <w:rPr>
                <w:szCs w:val="18"/>
                <w:lang w:eastAsia="zh-CN"/>
              </w:rPr>
            </w:pPr>
            <w:r w:rsidRPr="00A1115A">
              <w:rPr>
                <w:rFonts w:cs="Arial"/>
                <w:szCs w:val="18"/>
                <w:lang w:eastAsia="ko-KR"/>
              </w:rPr>
              <w:t>-87.4</w:t>
            </w:r>
          </w:p>
        </w:tc>
        <w:tc>
          <w:tcPr>
            <w:tcW w:w="1207" w:type="dxa"/>
            <w:shd w:val="clear" w:color="auto" w:fill="auto"/>
          </w:tcPr>
          <w:p w:rsidR="007519BD" w:rsidRPr="00A1115A" w:rsidRDefault="007519BD" w:rsidP="00D20624">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rsidR="007519BD" w:rsidRPr="00A1115A" w:rsidRDefault="007519BD" w:rsidP="00D20624">
            <w:pPr>
              <w:pStyle w:val="TAC"/>
              <w:rPr>
                <w:szCs w:val="18"/>
                <w:lang w:eastAsia="zh-CN"/>
              </w:rPr>
            </w:pPr>
            <w:r w:rsidRPr="00A1115A">
              <w:rPr>
                <w:rFonts w:hint="eastAsia"/>
                <w:szCs w:val="18"/>
                <w:lang w:eastAsia="zh-CN"/>
              </w:rPr>
              <w:t>HD</w:t>
            </w:r>
          </w:p>
        </w:tc>
      </w:tr>
      <w:tr w:rsidR="007519BD" w:rsidRPr="00A1115A" w:rsidTr="00D20624">
        <w:trPr>
          <w:trHeight w:val="199"/>
          <w:jc w:val="center"/>
        </w:trPr>
        <w:tc>
          <w:tcPr>
            <w:tcW w:w="993" w:type="dxa"/>
            <w:tcBorders>
              <w:top w:val="nil"/>
              <w:bottom w:val="nil"/>
            </w:tcBorders>
            <w:shd w:val="clear" w:color="auto" w:fill="auto"/>
            <w:vAlign w:val="center"/>
          </w:tcPr>
          <w:p w:rsidR="007519BD" w:rsidRPr="00A1115A" w:rsidRDefault="007519BD" w:rsidP="00D20624">
            <w:pPr>
              <w:pStyle w:val="TAC"/>
              <w:rPr>
                <w:szCs w:val="18"/>
                <w:lang w:eastAsia="zh-CN"/>
              </w:rPr>
            </w:pPr>
          </w:p>
        </w:tc>
        <w:tc>
          <w:tcPr>
            <w:tcW w:w="820" w:type="dxa"/>
          </w:tcPr>
          <w:p w:rsidR="007519BD" w:rsidRPr="00A1115A" w:rsidRDefault="007519BD" w:rsidP="00D20624">
            <w:pPr>
              <w:pStyle w:val="TAC"/>
              <w:rPr>
                <w:szCs w:val="18"/>
                <w:lang w:eastAsia="zh-CN"/>
              </w:rPr>
            </w:pPr>
            <w:r w:rsidRPr="00A1115A">
              <w:rPr>
                <w:rFonts w:hint="eastAsia"/>
                <w:szCs w:val="18"/>
                <w:lang w:eastAsia="zh-CN"/>
              </w:rPr>
              <w:t>30</w:t>
            </w:r>
          </w:p>
        </w:tc>
        <w:tc>
          <w:tcPr>
            <w:tcW w:w="1094" w:type="dxa"/>
          </w:tcPr>
          <w:p w:rsidR="007519BD" w:rsidRPr="00A1115A" w:rsidRDefault="007519BD" w:rsidP="00D20624">
            <w:pPr>
              <w:pStyle w:val="TAC"/>
              <w:rPr>
                <w:rFonts w:cs="Arial"/>
                <w:szCs w:val="18"/>
                <w:lang w:eastAsia="ko-KR"/>
              </w:rPr>
            </w:pPr>
          </w:p>
        </w:tc>
        <w:tc>
          <w:tcPr>
            <w:tcW w:w="1094" w:type="dxa"/>
            <w:shd w:val="clear" w:color="auto" w:fill="auto"/>
          </w:tcPr>
          <w:p w:rsidR="007519BD" w:rsidRPr="00A1115A" w:rsidRDefault="007519BD" w:rsidP="00D20624">
            <w:pPr>
              <w:pStyle w:val="TAC"/>
              <w:rPr>
                <w:szCs w:val="18"/>
                <w:lang w:eastAsia="zh-CN"/>
              </w:rPr>
            </w:pPr>
            <w:r w:rsidRPr="00A1115A">
              <w:rPr>
                <w:rFonts w:cs="Arial"/>
                <w:szCs w:val="18"/>
                <w:lang w:eastAsia="ko-KR"/>
              </w:rPr>
              <w:t>-92.1</w:t>
            </w:r>
          </w:p>
        </w:tc>
        <w:tc>
          <w:tcPr>
            <w:tcW w:w="1151" w:type="dxa"/>
            <w:shd w:val="clear" w:color="auto" w:fill="auto"/>
          </w:tcPr>
          <w:p w:rsidR="007519BD" w:rsidRPr="00A1115A" w:rsidRDefault="007519BD" w:rsidP="00D20624">
            <w:pPr>
              <w:pStyle w:val="TAC"/>
              <w:rPr>
                <w:szCs w:val="18"/>
                <w:lang w:eastAsia="zh-CN"/>
              </w:rPr>
            </w:pPr>
            <w:r w:rsidRPr="00A1115A">
              <w:rPr>
                <w:rFonts w:cs="Arial"/>
                <w:szCs w:val="18"/>
                <w:lang w:eastAsia="ko-KR"/>
              </w:rPr>
              <w:t>-89.4</w:t>
            </w:r>
          </w:p>
        </w:tc>
        <w:tc>
          <w:tcPr>
            <w:tcW w:w="1175" w:type="dxa"/>
            <w:shd w:val="clear" w:color="auto" w:fill="auto"/>
          </w:tcPr>
          <w:p w:rsidR="007519BD" w:rsidRPr="00A1115A" w:rsidRDefault="007519BD" w:rsidP="00D20624">
            <w:pPr>
              <w:pStyle w:val="TAC"/>
              <w:rPr>
                <w:szCs w:val="18"/>
                <w:lang w:eastAsia="zh-CN"/>
              </w:rPr>
            </w:pPr>
            <w:r w:rsidRPr="00A1115A">
              <w:rPr>
                <w:rFonts w:cs="Arial"/>
                <w:szCs w:val="18"/>
                <w:lang w:eastAsia="ko-KR"/>
              </w:rPr>
              <w:t>-87.7</w:t>
            </w:r>
          </w:p>
        </w:tc>
        <w:tc>
          <w:tcPr>
            <w:tcW w:w="1207" w:type="dxa"/>
            <w:shd w:val="clear" w:color="auto" w:fill="auto"/>
          </w:tcPr>
          <w:p w:rsidR="007519BD" w:rsidRPr="00A1115A" w:rsidRDefault="007519BD" w:rsidP="00D20624">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rsidR="007519BD" w:rsidRPr="00A1115A" w:rsidRDefault="007519BD" w:rsidP="00D20624">
            <w:pPr>
              <w:pStyle w:val="TAC"/>
              <w:rPr>
                <w:szCs w:val="18"/>
                <w:lang w:eastAsia="zh-CN"/>
              </w:rPr>
            </w:pPr>
          </w:p>
        </w:tc>
      </w:tr>
      <w:tr w:rsidR="007519BD" w:rsidRPr="00A1115A" w:rsidTr="00D20624">
        <w:trPr>
          <w:trHeight w:val="199"/>
          <w:jc w:val="center"/>
        </w:trPr>
        <w:tc>
          <w:tcPr>
            <w:tcW w:w="993" w:type="dxa"/>
            <w:tcBorders>
              <w:top w:val="nil"/>
              <w:bottom w:val="single" w:sz="4" w:space="0" w:color="auto"/>
            </w:tcBorders>
            <w:shd w:val="clear" w:color="auto" w:fill="auto"/>
            <w:vAlign w:val="center"/>
          </w:tcPr>
          <w:p w:rsidR="007519BD" w:rsidRPr="00A1115A" w:rsidRDefault="007519BD" w:rsidP="00D20624">
            <w:pPr>
              <w:pStyle w:val="TAC"/>
              <w:rPr>
                <w:szCs w:val="18"/>
                <w:lang w:eastAsia="zh-CN"/>
              </w:rPr>
            </w:pPr>
          </w:p>
        </w:tc>
        <w:tc>
          <w:tcPr>
            <w:tcW w:w="820" w:type="dxa"/>
            <w:tcBorders>
              <w:bottom w:val="single" w:sz="4" w:space="0" w:color="auto"/>
            </w:tcBorders>
          </w:tcPr>
          <w:p w:rsidR="007519BD" w:rsidRPr="00A1115A" w:rsidRDefault="007519BD" w:rsidP="00D20624">
            <w:pPr>
              <w:pStyle w:val="TAC"/>
              <w:rPr>
                <w:szCs w:val="18"/>
                <w:lang w:eastAsia="zh-CN"/>
              </w:rPr>
            </w:pPr>
            <w:r w:rsidRPr="00A1115A">
              <w:rPr>
                <w:rFonts w:hint="eastAsia"/>
                <w:szCs w:val="18"/>
                <w:lang w:eastAsia="zh-CN"/>
              </w:rPr>
              <w:t>60</w:t>
            </w:r>
          </w:p>
        </w:tc>
        <w:tc>
          <w:tcPr>
            <w:tcW w:w="1094" w:type="dxa"/>
          </w:tcPr>
          <w:p w:rsidR="007519BD" w:rsidRPr="00A1115A" w:rsidRDefault="007519BD" w:rsidP="00D20624">
            <w:pPr>
              <w:pStyle w:val="TAC"/>
              <w:rPr>
                <w:rFonts w:cs="Arial"/>
                <w:szCs w:val="18"/>
                <w:lang w:eastAsia="ko-KR"/>
              </w:rPr>
            </w:pPr>
          </w:p>
        </w:tc>
        <w:tc>
          <w:tcPr>
            <w:tcW w:w="1094" w:type="dxa"/>
            <w:shd w:val="clear" w:color="auto" w:fill="auto"/>
          </w:tcPr>
          <w:p w:rsidR="007519BD" w:rsidRPr="00A1115A" w:rsidRDefault="007519BD" w:rsidP="00D20624">
            <w:pPr>
              <w:pStyle w:val="TAC"/>
              <w:rPr>
                <w:szCs w:val="18"/>
                <w:lang w:eastAsia="zh-CN"/>
              </w:rPr>
            </w:pPr>
            <w:r w:rsidRPr="00A1115A">
              <w:rPr>
                <w:rFonts w:cs="Arial"/>
                <w:szCs w:val="18"/>
                <w:lang w:eastAsia="ko-KR"/>
              </w:rPr>
              <w:t>-92.9</w:t>
            </w:r>
          </w:p>
        </w:tc>
        <w:tc>
          <w:tcPr>
            <w:tcW w:w="1151" w:type="dxa"/>
            <w:shd w:val="clear" w:color="auto" w:fill="auto"/>
          </w:tcPr>
          <w:p w:rsidR="007519BD" w:rsidRPr="00A1115A" w:rsidRDefault="007519BD" w:rsidP="00D20624">
            <w:pPr>
              <w:pStyle w:val="TAC"/>
              <w:rPr>
                <w:szCs w:val="18"/>
                <w:lang w:eastAsia="zh-CN"/>
              </w:rPr>
            </w:pPr>
            <w:r w:rsidRPr="00A1115A">
              <w:rPr>
                <w:rFonts w:cs="Arial"/>
                <w:szCs w:val="18"/>
                <w:lang w:eastAsia="ko-KR"/>
              </w:rPr>
              <w:t>-89.1</w:t>
            </w:r>
          </w:p>
        </w:tc>
        <w:tc>
          <w:tcPr>
            <w:tcW w:w="1175" w:type="dxa"/>
            <w:shd w:val="clear" w:color="auto" w:fill="auto"/>
          </w:tcPr>
          <w:p w:rsidR="007519BD" w:rsidRPr="00A1115A" w:rsidRDefault="007519BD" w:rsidP="00D20624">
            <w:pPr>
              <w:pStyle w:val="TAC"/>
              <w:rPr>
                <w:szCs w:val="18"/>
                <w:lang w:eastAsia="zh-CN"/>
              </w:rPr>
            </w:pPr>
            <w:r w:rsidRPr="00A1115A">
              <w:rPr>
                <w:rFonts w:cs="Arial"/>
                <w:szCs w:val="18"/>
                <w:lang w:eastAsia="ko-KR"/>
              </w:rPr>
              <w:t>-87.9</w:t>
            </w:r>
          </w:p>
        </w:tc>
        <w:tc>
          <w:tcPr>
            <w:tcW w:w="1207" w:type="dxa"/>
            <w:shd w:val="clear" w:color="auto" w:fill="auto"/>
          </w:tcPr>
          <w:p w:rsidR="007519BD" w:rsidRPr="00A1115A" w:rsidRDefault="007519BD" w:rsidP="00D20624">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rsidR="007519BD" w:rsidRPr="00A1115A" w:rsidRDefault="007519BD" w:rsidP="00D20624">
            <w:pPr>
              <w:pStyle w:val="TAC"/>
              <w:rPr>
                <w:szCs w:val="18"/>
                <w:lang w:eastAsia="zh-CN"/>
              </w:rPr>
            </w:pPr>
          </w:p>
        </w:tc>
      </w:tr>
    </w:tbl>
    <w:p w:rsidR="000C446E" w:rsidRPr="007519BD" w:rsidRDefault="007519BD" w:rsidP="00761D5B">
      <w:pPr>
        <w:rPr>
          <w:rFonts w:eastAsia="等线"/>
          <w:b/>
          <w:lang w:eastAsia="zh-CN"/>
        </w:rPr>
      </w:pPr>
      <w:r w:rsidRPr="007519BD">
        <w:rPr>
          <w:rFonts w:eastAsia="等线"/>
          <w:b/>
          <w:lang w:eastAsia="zh-CN"/>
        </w:rPr>
        <w:t xml:space="preserve">Proposal </w:t>
      </w:r>
      <w:r w:rsidR="00DE1ADE">
        <w:rPr>
          <w:rFonts w:eastAsia="等线"/>
          <w:b/>
          <w:lang w:eastAsia="zh-CN"/>
        </w:rPr>
        <w:t>4</w:t>
      </w:r>
      <w:r w:rsidRPr="007519BD">
        <w:rPr>
          <w:rFonts w:eastAsia="等线"/>
          <w:b/>
          <w:lang w:eastAsia="zh-CN"/>
        </w:rPr>
        <w:t xml:space="preserve">: For SL_n47B, the reference sensitivity defined for single carrier operation in n47 as shown in Table 7.3E.2-1 shall apply for each component carrier with two CCs are activated at the same time. </w:t>
      </w:r>
    </w:p>
    <w:bookmarkEnd w:id="5"/>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445CF8">
        <w:rPr>
          <w:rFonts w:eastAsia="宋体"/>
          <w:lang w:eastAsia="zh-CN"/>
        </w:rPr>
        <w:t>remaining issues for SL CA</w:t>
      </w:r>
      <w:r w:rsidR="00925858">
        <w:rPr>
          <w:rFonts w:eastAsia="宋体"/>
          <w:lang w:eastAsia="zh-CN"/>
        </w:rPr>
        <w:t>. The following observations and proposals are made:</w:t>
      </w:r>
    </w:p>
    <w:p w:rsidR="003B4861" w:rsidRPr="003B4861" w:rsidRDefault="003B4861" w:rsidP="003B4861">
      <w:pPr>
        <w:rPr>
          <w:rFonts w:eastAsia="等线"/>
          <w:b/>
          <w:lang w:eastAsia="zh-CN"/>
        </w:rPr>
      </w:pPr>
      <w:r w:rsidRPr="003B4861">
        <w:rPr>
          <w:rFonts w:eastAsia="等线"/>
          <w:b/>
          <w:lang w:eastAsia="zh-CN"/>
        </w:rPr>
        <w:t>Proposal 1: Arrange the requirements for NR SL CA as following sections</w:t>
      </w:r>
      <w:r w:rsidRPr="003B4861">
        <w:rPr>
          <w:rFonts w:eastAsia="等线"/>
          <w:b/>
          <w:lang w:eastAsia="zh-CN"/>
        </w:rPr>
        <w:t>：</w:t>
      </w:r>
    </w:p>
    <w:p w:rsidR="003B4861" w:rsidRPr="003B4861" w:rsidRDefault="003B4861" w:rsidP="003B4861">
      <w:pPr>
        <w:numPr>
          <w:ilvl w:val="0"/>
          <w:numId w:val="25"/>
        </w:numPr>
        <w:rPr>
          <w:rFonts w:eastAsia="等线"/>
          <w:b/>
          <w:lang w:eastAsia="zh-CN"/>
        </w:rPr>
      </w:pPr>
      <w:r w:rsidRPr="003B4861">
        <w:rPr>
          <w:rFonts w:eastAsia="等线"/>
          <w:b/>
          <w:lang w:eastAsia="zh-CN"/>
        </w:rPr>
        <w:t>E.1 V2X operating bands</w:t>
      </w:r>
    </w:p>
    <w:p w:rsidR="003B4861" w:rsidRPr="003B4861" w:rsidRDefault="003B4861" w:rsidP="003B4861">
      <w:pPr>
        <w:numPr>
          <w:ilvl w:val="0"/>
          <w:numId w:val="25"/>
        </w:numPr>
        <w:rPr>
          <w:rFonts w:eastAsia="等线"/>
          <w:b/>
          <w:lang w:eastAsia="zh-CN"/>
        </w:rPr>
      </w:pPr>
      <w:r w:rsidRPr="003B4861">
        <w:rPr>
          <w:rFonts w:eastAsia="等线"/>
          <w:b/>
          <w:lang w:eastAsia="zh-CN"/>
        </w:rPr>
        <w:t>E.2 V2X operating bands for con-current operation</w:t>
      </w:r>
    </w:p>
    <w:p w:rsidR="00853B72" w:rsidRDefault="003B4861" w:rsidP="003B4861">
      <w:pPr>
        <w:numPr>
          <w:ilvl w:val="0"/>
          <w:numId w:val="25"/>
        </w:numPr>
        <w:rPr>
          <w:rFonts w:eastAsia="等线"/>
          <w:b/>
          <w:lang w:eastAsia="zh-CN"/>
        </w:rPr>
      </w:pPr>
      <w:r w:rsidRPr="003B4861">
        <w:rPr>
          <w:rFonts w:eastAsia="等线"/>
          <w:b/>
          <w:lang w:eastAsia="zh-CN"/>
        </w:rPr>
        <w:t>E.</w:t>
      </w:r>
      <w:r w:rsidR="00830939">
        <w:rPr>
          <w:rFonts w:eastAsia="等线"/>
          <w:b/>
          <w:lang w:eastAsia="zh-CN"/>
        </w:rPr>
        <w:t>3</w:t>
      </w:r>
      <w:r w:rsidR="00830939" w:rsidRPr="003B4861">
        <w:rPr>
          <w:rFonts w:eastAsia="等线"/>
          <w:b/>
          <w:lang w:eastAsia="zh-CN"/>
        </w:rPr>
        <w:t xml:space="preserve"> </w:t>
      </w:r>
      <w:proofErr w:type="spellStart"/>
      <w:r w:rsidRPr="003B4861">
        <w:rPr>
          <w:rFonts w:eastAsia="等线"/>
          <w:b/>
          <w:lang w:eastAsia="zh-CN"/>
        </w:rPr>
        <w:t>Sidelink</w:t>
      </w:r>
      <w:proofErr w:type="spellEnd"/>
      <w:r w:rsidRPr="003B4861">
        <w:rPr>
          <w:rFonts w:eastAsia="等线"/>
          <w:b/>
          <w:lang w:eastAsia="zh-CN"/>
        </w:rPr>
        <w:t xml:space="preserve"> CA</w:t>
      </w:r>
    </w:p>
    <w:p w:rsidR="00DE1ADE" w:rsidRPr="007519BD" w:rsidRDefault="00DE1ADE" w:rsidP="00DE1ADE">
      <w:pPr>
        <w:rPr>
          <w:rFonts w:eastAsia="等线"/>
          <w:b/>
          <w:lang w:val="en-US" w:eastAsia="zh-CN"/>
        </w:rPr>
      </w:pPr>
      <w:r w:rsidRPr="007519BD">
        <w:rPr>
          <w:rFonts w:eastAsia="等线"/>
          <w:b/>
          <w:lang w:val="en-US" w:eastAsia="zh-CN"/>
        </w:rPr>
        <w:t>Proposal 2:</w:t>
      </w:r>
      <w:r>
        <w:rPr>
          <w:rFonts w:eastAsia="等线"/>
          <w:b/>
          <w:lang w:val="en-US" w:eastAsia="zh-CN"/>
        </w:rPr>
        <w:t xml:space="preserve"> </w:t>
      </w:r>
      <w:r w:rsidRPr="007519BD">
        <w:rPr>
          <w:rFonts w:eastAsia="等线"/>
          <w:b/>
          <w:lang w:val="en-US" w:eastAsia="zh-CN"/>
        </w:rPr>
        <w:t>Instead of saying reusing the requirements for LTE or NR intra-band contiguous CA, we need to study the Tx requirements case by case.</w:t>
      </w:r>
    </w:p>
    <w:p w:rsidR="00DE1ADE" w:rsidRPr="00DE1ADE" w:rsidRDefault="00DE1ADE" w:rsidP="00DE1ADE">
      <w:pPr>
        <w:rPr>
          <w:rFonts w:eastAsia="等线"/>
          <w:b/>
          <w:lang w:val="en-US" w:eastAsia="zh-CN"/>
        </w:rPr>
      </w:pPr>
      <w:r w:rsidRPr="00DE1ADE">
        <w:rPr>
          <w:rFonts w:eastAsia="等线"/>
          <w:b/>
          <w:lang w:eastAsia="zh-CN"/>
        </w:rPr>
        <w:t>Proposal 3: It is suggested to study PC2 for SL_n47B for SL CA in Rel-18.</w:t>
      </w:r>
    </w:p>
    <w:p w:rsidR="007519BD" w:rsidRPr="003B4861" w:rsidRDefault="007519BD" w:rsidP="007519BD">
      <w:pPr>
        <w:rPr>
          <w:rFonts w:eastAsia="等线"/>
          <w:b/>
          <w:lang w:eastAsia="zh-CN"/>
        </w:rPr>
      </w:pPr>
      <w:r w:rsidRPr="007519BD">
        <w:rPr>
          <w:rFonts w:eastAsia="等线"/>
          <w:b/>
          <w:lang w:eastAsia="zh-CN"/>
        </w:rPr>
        <w:t xml:space="preserve">Proposal </w:t>
      </w:r>
      <w:r w:rsidR="00DE1ADE">
        <w:rPr>
          <w:rFonts w:eastAsia="等线"/>
          <w:b/>
          <w:lang w:eastAsia="zh-CN"/>
        </w:rPr>
        <w:t>4</w:t>
      </w:r>
      <w:r w:rsidRPr="007519BD">
        <w:rPr>
          <w:rFonts w:eastAsia="等线"/>
          <w:b/>
          <w:lang w:eastAsia="zh-CN"/>
        </w:rPr>
        <w:t xml:space="preserve">: For SL_n47B, the reference sensitivity defined for single carrier operation in n47 as shown in Table 7.3E.2-1 shall apply for each component carrier with two CCs are activated at the same time. </w:t>
      </w:r>
    </w:p>
    <w:p w:rsidR="00F10F97" w:rsidRDefault="00F10F97" w:rsidP="00F10F97">
      <w:pPr>
        <w:pStyle w:val="1"/>
        <w:numPr>
          <w:ilvl w:val="0"/>
          <w:numId w:val="0"/>
        </w:numPr>
        <w:rPr>
          <w:rFonts w:eastAsia="宋体"/>
          <w:lang w:eastAsia="zh-CN"/>
        </w:rPr>
      </w:pPr>
      <w:r>
        <w:lastRenderedPageBreak/>
        <w:t>References</w:t>
      </w:r>
    </w:p>
    <w:p w:rsidR="0009717D" w:rsidRPr="00BF16C6" w:rsidRDefault="00056FBF" w:rsidP="00765B3D">
      <w:pPr>
        <w:rPr>
          <w:rFonts w:eastAsia="等线"/>
          <w:lang w:eastAsia="zh-CN"/>
        </w:rPr>
      </w:pPr>
      <w:bookmarkStart w:id="7" w:name="_Hlk110758207"/>
      <w:r>
        <w:t>[1]</w:t>
      </w:r>
      <w:r w:rsidR="0014440F" w:rsidRPr="0014440F">
        <w:rPr>
          <w:rFonts w:eastAsia="等线"/>
        </w:rPr>
        <w:t xml:space="preserve"> </w:t>
      </w:r>
      <w:r w:rsidR="00527DE6">
        <w:rPr>
          <w:rFonts w:eastAsia="等线"/>
        </w:rPr>
        <w:t>R4</w:t>
      </w:r>
      <w:r w:rsidR="00527DE6">
        <w:rPr>
          <w:rFonts w:eastAsia="等线" w:hint="eastAsia"/>
          <w:lang w:eastAsia="zh-CN"/>
        </w:rPr>
        <w:t>-</w:t>
      </w:r>
      <w:r w:rsidR="00527DE6">
        <w:rPr>
          <w:rFonts w:eastAsia="等线"/>
        </w:rPr>
        <w:t>2306637</w:t>
      </w:r>
      <w:r w:rsidR="00527DE6">
        <w:rPr>
          <w:rFonts w:eastAsia="等线"/>
          <w:lang w:eastAsia="zh-CN"/>
        </w:rPr>
        <w:t>,</w:t>
      </w:r>
      <w:r w:rsidR="00765D44" w:rsidRPr="00765D44">
        <w:rPr>
          <w:rFonts w:eastAsia="等线"/>
        </w:rPr>
        <w:t xml:space="preserve"> </w:t>
      </w:r>
      <w:r w:rsidR="00133AAF" w:rsidRPr="00133AAF">
        <w:rPr>
          <w:rFonts w:eastAsia="等线"/>
        </w:rPr>
        <w:t>WF on SL CA</w:t>
      </w:r>
      <w:r w:rsidR="00765D44">
        <w:rPr>
          <w:rFonts w:eastAsia="等线" w:hint="eastAsia"/>
          <w:lang w:eastAsia="zh-CN"/>
        </w:rPr>
        <w:t>,</w:t>
      </w:r>
      <w:r w:rsidR="00765D44">
        <w:rPr>
          <w:rFonts w:eastAsia="等线"/>
          <w:lang w:eastAsia="zh-CN"/>
        </w:rPr>
        <w:t xml:space="preserve"> </w:t>
      </w:r>
      <w:r w:rsidR="00133AAF">
        <w:rPr>
          <w:rFonts w:eastAsia="等线"/>
          <w:lang w:eastAsia="zh-CN"/>
        </w:rPr>
        <w:t xml:space="preserve">Huawei, </w:t>
      </w:r>
      <w:proofErr w:type="spellStart"/>
      <w:r w:rsidR="00133AAF">
        <w:rPr>
          <w:rFonts w:eastAsia="等线"/>
          <w:lang w:eastAsia="zh-CN"/>
        </w:rPr>
        <w:t>HiSilicon</w:t>
      </w:r>
      <w:proofErr w:type="spellEnd"/>
      <w:r w:rsidR="00765D44">
        <w:rPr>
          <w:rFonts w:eastAsia="等线"/>
          <w:lang w:eastAsia="zh-CN"/>
        </w:rPr>
        <w:t>, RAN</w:t>
      </w:r>
      <w:r w:rsidR="00133AAF">
        <w:rPr>
          <w:rFonts w:eastAsia="等线"/>
          <w:lang w:eastAsia="zh-CN"/>
        </w:rPr>
        <w:t>4</w:t>
      </w:r>
      <w:r w:rsidR="00765D44">
        <w:rPr>
          <w:rFonts w:eastAsia="等线"/>
          <w:lang w:eastAsia="zh-CN"/>
        </w:rPr>
        <w:t>#</w:t>
      </w:r>
      <w:r w:rsidR="00133AAF">
        <w:rPr>
          <w:rFonts w:eastAsia="等线"/>
          <w:lang w:eastAsia="zh-CN"/>
        </w:rPr>
        <w:t>106bis</w:t>
      </w:r>
      <w:r w:rsidR="00765D44">
        <w:rPr>
          <w:rFonts w:eastAsia="等线"/>
          <w:lang w:eastAsia="zh-CN"/>
        </w:rPr>
        <w:t>-e.</w:t>
      </w:r>
      <w:bookmarkEnd w:id="7"/>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96B" w:rsidRDefault="004F696B">
      <w:r>
        <w:separator/>
      </w:r>
    </w:p>
  </w:endnote>
  <w:endnote w:type="continuationSeparator" w:id="0">
    <w:p w:rsidR="004F696B" w:rsidRDefault="004F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96B" w:rsidRDefault="004F696B">
      <w:r>
        <w:separator/>
      </w:r>
    </w:p>
  </w:footnote>
  <w:footnote w:type="continuationSeparator" w:id="0">
    <w:p w:rsidR="004F696B" w:rsidRDefault="004F6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7136CE0"/>
    <w:multiLevelType w:val="hybridMultilevel"/>
    <w:tmpl w:val="948C4E6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9CB3F80"/>
    <w:multiLevelType w:val="hybridMultilevel"/>
    <w:tmpl w:val="9ED006C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8D382A"/>
    <w:multiLevelType w:val="hybridMultilevel"/>
    <w:tmpl w:val="A6B0348E"/>
    <w:lvl w:ilvl="0" w:tplc="04090003">
      <w:start w:val="1"/>
      <w:numFmt w:val="bullet"/>
      <w:lvlText w:val=""/>
      <w:lvlJc w:val="left"/>
      <w:pPr>
        <w:ind w:left="878" w:hanging="360"/>
      </w:pPr>
      <w:rPr>
        <w:rFonts w:ascii="Wingdings" w:hAnsi="Wingdings" w:hint="default"/>
      </w:rPr>
    </w:lvl>
    <w:lvl w:ilvl="1" w:tplc="04090003">
      <w:start w:val="1"/>
      <w:numFmt w:val="bullet"/>
      <w:lvlText w:val="o"/>
      <w:lvlJc w:val="left"/>
      <w:pPr>
        <w:ind w:left="1598" w:hanging="360"/>
      </w:pPr>
      <w:rPr>
        <w:rFonts w:ascii="Courier New" w:hAnsi="Courier New" w:cs="Courier New" w:hint="default"/>
      </w:rPr>
    </w:lvl>
    <w:lvl w:ilvl="2" w:tplc="04090005">
      <w:start w:val="1"/>
      <w:numFmt w:val="bullet"/>
      <w:lvlText w:val=""/>
      <w:lvlJc w:val="left"/>
      <w:pPr>
        <w:ind w:left="2318" w:hanging="360"/>
      </w:pPr>
      <w:rPr>
        <w:rFonts w:ascii="Wingdings" w:hAnsi="Wingdings" w:hint="default"/>
      </w:rPr>
    </w:lvl>
    <w:lvl w:ilvl="3" w:tplc="04090001">
      <w:start w:val="1"/>
      <w:numFmt w:val="bullet"/>
      <w:lvlText w:val=""/>
      <w:lvlJc w:val="left"/>
      <w:pPr>
        <w:ind w:left="3038" w:hanging="360"/>
      </w:pPr>
      <w:rPr>
        <w:rFonts w:ascii="Symbol" w:hAnsi="Symbol" w:hint="default"/>
      </w:rPr>
    </w:lvl>
    <w:lvl w:ilvl="4" w:tplc="04090003">
      <w:start w:val="1"/>
      <w:numFmt w:val="bullet"/>
      <w:lvlText w:val="o"/>
      <w:lvlJc w:val="left"/>
      <w:pPr>
        <w:ind w:left="3758" w:hanging="360"/>
      </w:pPr>
      <w:rPr>
        <w:rFonts w:ascii="Courier New" w:hAnsi="Courier New" w:cs="Courier New" w:hint="default"/>
      </w:rPr>
    </w:lvl>
    <w:lvl w:ilvl="5" w:tplc="04090005">
      <w:start w:val="1"/>
      <w:numFmt w:val="bullet"/>
      <w:lvlText w:val=""/>
      <w:lvlJc w:val="left"/>
      <w:pPr>
        <w:ind w:left="4478" w:hanging="360"/>
      </w:pPr>
      <w:rPr>
        <w:rFonts w:ascii="Wingdings" w:hAnsi="Wingdings" w:hint="default"/>
      </w:rPr>
    </w:lvl>
    <w:lvl w:ilvl="6" w:tplc="04090001">
      <w:start w:val="1"/>
      <w:numFmt w:val="bullet"/>
      <w:lvlText w:val=""/>
      <w:lvlJc w:val="left"/>
      <w:pPr>
        <w:ind w:left="5198" w:hanging="360"/>
      </w:pPr>
      <w:rPr>
        <w:rFonts w:ascii="Symbol" w:hAnsi="Symbol" w:hint="default"/>
      </w:rPr>
    </w:lvl>
    <w:lvl w:ilvl="7" w:tplc="04090003">
      <w:start w:val="1"/>
      <w:numFmt w:val="bullet"/>
      <w:lvlText w:val="o"/>
      <w:lvlJc w:val="left"/>
      <w:pPr>
        <w:ind w:left="5918" w:hanging="360"/>
      </w:pPr>
      <w:rPr>
        <w:rFonts w:ascii="Courier New" w:hAnsi="Courier New" w:cs="Courier New" w:hint="default"/>
      </w:rPr>
    </w:lvl>
    <w:lvl w:ilvl="8" w:tplc="04090005">
      <w:start w:val="1"/>
      <w:numFmt w:val="bullet"/>
      <w:lvlText w:val=""/>
      <w:lvlJc w:val="left"/>
      <w:pPr>
        <w:ind w:left="6638" w:hanging="36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16"/>
  </w:num>
  <w:num w:numId="4">
    <w:abstractNumId w:val="26"/>
  </w:num>
  <w:num w:numId="5">
    <w:abstractNumId w:val="14"/>
  </w:num>
  <w:num w:numId="6">
    <w:abstractNumId w:val="4"/>
  </w:num>
  <w:num w:numId="7">
    <w:abstractNumId w:val="17"/>
  </w:num>
  <w:num w:numId="8">
    <w:abstractNumId w:val="12"/>
  </w:num>
  <w:num w:numId="9">
    <w:abstractNumId w:val="22"/>
  </w:num>
  <w:num w:numId="10">
    <w:abstractNumId w:val="0"/>
  </w:num>
  <w:num w:numId="11">
    <w:abstractNumId w:val="2"/>
  </w:num>
  <w:num w:numId="12">
    <w:abstractNumId w:val="23"/>
  </w:num>
  <w:num w:numId="13">
    <w:abstractNumId w:val="13"/>
  </w:num>
  <w:num w:numId="14">
    <w:abstractNumId w:val="20"/>
  </w:num>
  <w:num w:numId="15">
    <w:abstractNumId w:val="18"/>
  </w:num>
  <w:num w:numId="16">
    <w:abstractNumId w:val="21"/>
  </w:num>
  <w:num w:numId="17">
    <w:abstractNumId w:val="17"/>
  </w:num>
  <w:num w:numId="18">
    <w:abstractNumId w:val="1"/>
  </w:num>
  <w:num w:numId="19">
    <w:abstractNumId w:val="3"/>
  </w:num>
  <w:num w:numId="20">
    <w:abstractNumId w:val="25"/>
  </w:num>
  <w:num w:numId="21">
    <w:abstractNumId w:val="9"/>
  </w:num>
  <w:num w:numId="22">
    <w:abstractNumId w:val="11"/>
  </w:num>
  <w:num w:numId="23">
    <w:abstractNumId w:val="8"/>
  </w:num>
  <w:num w:numId="24">
    <w:abstractNumId w:val="19"/>
  </w:num>
  <w:num w:numId="25">
    <w:abstractNumId w:val="6"/>
  </w:num>
  <w:num w:numId="26">
    <w:abstractNumId w:val="5"/>
  </w:num>
  <w:num w:numId="27">
    <w:abstractNumId w:val="10"/>
  </w:num>
  <w:num w:numId="2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46E"/>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AAF"/>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9D3"/>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9A6"/>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3AF"/>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4861"/>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2EE0"/>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CF8"/>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69B4"/>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3FC3"/>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96B"/>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27DE6"/>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89"/>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B04"/>
    <w:rsid w:val="00606DD8"/>
    <w:rsid w:val="00606ED4"/>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9BA"/>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9BD"/>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D5B"/>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082"/>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4B8"/>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0939"/>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B72"/>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43"/>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0D6B"/>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99"/>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0670"/>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6E5F"/>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ABF"/>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1DC"/>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ADE"/>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93E"/>
    <w:rsid w:val="00F51CD4"/>
    <w:rsid w:val="00F51F24"/>
    <w:rsid w:val="00F5299B"/>
    <w:rsid w:val="00F534BD"/>
    <w:rsid w:val="00F535A2"/>
    <w:rsid w:val="00F53B72"/>
    <w:rsid w:val="00F53BC0"/>
    <w:rsid w:val="00F5431C"/>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6ED"/>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4F28"/>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606B04"/>
    <w:pPr>
      <w:ind w:left="720"/>
      <w:contextualSpacing/>
    </w:pPr>
  </w:style>
  <w:style w:type="paragraph" w:customStyle="1" w:styleId="TB2">
    <w:name w:val="TB2"/>
    <w:basedOn w:val="a1"/>
    <w:qFormat/>
    <w:rsid w:val="000C446E"/>
    <w:pPr>
      <w:keepNext/>
      <w:keepLines/>
      <w:numPr>
        <w:numId w:val="28"/>
      </w:numPr>
      <w:tabs>
        <w:tab w:val="num" w:pos="397"/>
        <w:tab w:val="left" w:pos="1109"/>
        <w:tab w:val="left" w:pos="1644"/>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3181038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855530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99062088">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682032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833675">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975F2-651E-437E-BBB1-56E6960DB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1587</TotalTime>
  <Pages>3</Pages>
  <Words>772</Words>
  <Characters>4402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39</cp:revision>
  <cp:lastPrinted>2010-01-07T02:23:00Z</cp:lastPrinted>
  <dcterms:created xsi:type="dcterms:W3CDTF">2022-07-28T02:31:00Z</dcterms:created>
  <dcterms:modified xsi:type="dcterms:W3CDTF">2023-05-15T12:45:00Z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